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8F099" w14:textId="41120341" w:rsidR="00C76D9D" w:rsidRPr="00CB2FEB" w:rsidRDefault="00DD162D" w:rsidP="00953A60">
      <w:pPr>
        <w:jc w:val="both"/>
        <w:rPr>
          <w:rFonts w:ascii="Geomanist" w:eastAsia="Calibri" w:hAnsi="Geomanist" w:cstheme="majorBidi"/>
          <w:b/>
          <w:caps/>
          <w:color w:val="7030A0"/>
          <w:kern w:val="0"/>
          <w:sz w:val="21"/>
          <w:szCs w:val="21"/>
          <w:lang w:val="es-ES_tradnl"/>
          <w14:ligatures w14:val="none"/>
        </w:rPr>
      </w:pPr>
      <w:r w:rsidRPr="00CB2FEB">
        <w:rPr>
          <w:rFonts w:ascii="Geomanist" w:eastAsia="Calibri" w:hAnsi="Geomanist" w:cstheme="majorBidi"/>
          <w:b/>
          <w:caps/>
          <w:color w:val="7030A0"/>
          <w:kern w:val="0"/>
          <w:sz w:val="21"/>
          <w:szCs w:val="21"/>
          <w:lang w:val="es-ES_tradnl"/>
          <w14:ligatures w14:val="none"/>
        </w:rPr>
        <w:t>6</w:t>
      </w:r>
      <w:r w:rsidR="0010175A" w:rsidRPr="00CB2FEB">
        <w:rPr>
          <w:rFonts w:ascii="Geomanist" w:eastAsia="Calibri" w:hAnsi="Geomanist" w:cstheme="majorBidi"/>
          <w:b/>
          <w:caps/>
          <w:color w:val="7030A0"/>
          <w:kern w:val="0"/>
          <w:sz w:val="21"/>
          <w:szCs w:val="21"/>
          <w:lang w:val="es-ES_tradnl"/>
          <w14:ligatures w14:val="none"/>
        </w:rPr>
        <w:t>. Presentación por la Persona Titular del Centro del Análisis autocrítico del estado que guarda éste en términos de los logros obtenidos en la administración 2019-2024, así como el balance de las capacidades, desafíos y áreas de oportunidad para articularse al Sistema Nacional de Centros Públicos.</w:t>
      </w:r>
    </w:p>
    <w:p w14:paraId="0A507949" w14:textId="7A1D0224" w:rsidR="0010175A" w:rsidRPr="00CB2FEB" w:rsidRDefault="00372250" w:rsidP="00A72D48">
      <w:pPr>
        <w:pStyle w:val="Contenido1"/>
        <w:rPr>
          <w:rFonts w:ascii="Geomanist" w:hAnsi="Geomanist"/>
          <w:sz w:val="20"/>
          <w:szCs w:val="20"/>
        </w:rPr>
      </w:pPr>
      <w:r w:rsidRPr="00CB2FEB">
        <w:rPr>
          <w:rFonts w:ascii="Geomanist" w:hAnsi="Geomanist"/>
          <w:sz w:val="20"/>
          <w:szCs w:val="20"/>
        </w:rPr>
        <w:t>En el año 202</w:t>
      </w:r>
      <w:r w:rsidR="00664809" w:rsidRPr="00CB2FEB">
        <w:rPr>
          <w:rFonts w:ascii="Geomanist" w:hAnsi="Geomanist"/>
          <w:sz w:val="20"/>
          <w:szCs w:val="20"/>
        </w:rPr>
        <w:t>4</w:t>
      </w:r>
      <w:r w:rsidRPr="00CB2FEB">
        <w:rPr>
          <w:rFonts w:ascii="Geomanist" w:hAnsi="Geomanist"/>
          <w:sz w:val="20"/>
          <w:szCs w:val="20"/>
        </w:rPr>
        <w:t xml:space="preserve"> </w:t>
      </w:r>
      <w:r w:rsidR="00664809" w:rsidRPr="00CB2FEB">
        <w:rPr>
          <w:rFonts w:ascii="Geomanist" w:hAnsi="Geomanist"/>
          <w:sz w:val="20"/>
          <w:szCs w:val="20"/>
        </w:rPr>
        <w:t xml:space="preserve">entre los meses de enero y junio </w:t>
      </w:r>
      <w:r w:rsidR="003414E3" w:rsidRPr="00CB2FEB">
        <w:rPr>
          <w:rFonts w:ascii="Geomanist" w:hAnsi="Geomanist"/>
          <w:sz w:val="20"/>
          <w:szCs w:val="20"/>
        </w:rPr>
        <w:t xml:space="preserve">el equipo directivo del Instituto de Ecología A. C. trabajamos con un </w:t>
      </w:r>
      <w:r w:rsidR="006A3409" w:rsidRPr="00CB2FEB">
        <w:rPr>
          <w:rFonts w:ascii="Geomanist" w:hAnsi="Geomanist"/>
          <w:sz w:val="20"/>
          <w:szCs w:val="20"/>
        </w:rPr>
        <w:t xml:space="preserve">modelo de gestión institucional con </w:t>
      </w:r>
      <w:r w:rsidR="00F34077" w:rsidRPr="00CB2FEB">
        <w:rPr>
          <w:rFonts w:ascii="Geomanist" w:hAnsi="Geomanist"/>
          <w:sz w:val="20"/>
          <w:szCs w:val="20"/>
        </w:rPr>
        <w:t>cuatro</w:t>
      </w:r>
      <w:r w:rsidR="00B02F7A" w:rsidRPr="00CB2FEB">
        <w:rPr>
          <w:rFonts w:ascii="Geomanist" w:hAnsi="Geomanist"/>
          <w:sz w:val="20"/>
          <w:szCs w:val="20"/>
        </w:rPr>
        <w:t xml:space="preserve"> </w:t>
      </w:r>
      <w:r w:rsidR="006A3409" w:rsidRPr="00CB2FEB">
        <w:rPr>
          <w:rFonts w:ascii="Geomanist" w:hAnsi="Geomanist"/>
          <w:sz w:val="20"/>
          <w:szCs w:val="20"/>
        </w:rPr>
        <w:t>prioridades:</w:t>
      </w:r>
      <w:r w:rsidR="009723E1" w:rsidRPr="00CB2FEB">
        <w:rPr>
          <w:rFonts w:ascii="Geomanist" w:hAnsi="Geomanist"/>
          <w:sz w:val="20"/>
          <w:szCs w:val="20"/>
        </w:rPr>
        <w:t xml:space="preserve"> </w:t>
      </w:r>
    </w:p>
    <w:p w14:paraId="3683C0E0" w14:textId="45E81B3C" w:rsidR="00D843B8" w:rsidRPr="00CB2FEB" w:rsidRDefault="00D10AEC" w:rsidP="00A72D48">
      <w:pPr>
        <w:pStyle w:val="Contenido1"/>
        <w:rPr>
          <w:rFonts w:ascii="Geomanist" w:hAnsi="Geomanist"/>
          <w:sz w:val="20"/>
          <w:szCs w:val="20"/>
        </w:rPr>
      </w:pPr>
      <w:r w:rsidRPr="0085091E">
        <w:rPr>
          <w:rFonts w:ascii="Geomanist" w:hAnsi="Geomanist"/>
          <w:b/>
          <w:bCs/>
          <w:sz w:val="20"/>
          <w:szCs w:val="20"/>
        </w:rPr>
        <w:t>6.01</w:t>
      </w:r>
      <w:r w:rsidR="00C76D9D" w:rsidRPr="00CB2FEB">
        <w:rPr>
          <w:rFonts w:ascii="Geomanist" w:hAnsi="Geomanist"/>
          <w:sz w:val="20"/>
          <w:szCs w:val="20"/>
        </w:rPr>
        <w:t xml:space="preserve"> </w:t>
      </w:r>
      <w:r w:rsidR="00D843B8" w:rsidRPr="00CB2FEB">
        <w:rPr>
          <w:rFonts w:ascii="Geomanist" w:hAnsi="Geomanist"/>
          <w:sz w:val="20"/>
          <w:szCs w:val="20"/>
        </w:rPr>
        <w:t>Se atendió de forma puntual la información requerida por el Consejo Nacional de Humanidades Ciencias y Tecnologías (CONAHCYT), la Secretaría de Hacienda y Crédito Público (SHCP) y la Secretaría de la Función Pública (SFP)</w:t>
      </w:r>
      <w:r w:rsidR="00AE3A72" w:rsidRPr="00CB2FEB">
        <w:rPr>
          <w:rFonts w:ascii="Geomanist" w:hAnsi="Geomanist"/>
          <w:sz w:val="20"/>
          <w:szCs w:val="20"/>
        </w:rPr>
        <w:t>.</w:t>
      </w:r>
      <w:r w:rsidR="00D843B8" w:rsidRPr="00CB2FEB">
        <w:rPr>
          <w:rFonts w:ascii="Geomanist" w:hAnsi="Geomanist"/>
          <w:sz w:val="20"/>
          <w:szCs w:val="20"/>
        </w:rPr>
        <w:t xml:space="preserve"> </w:t>
      </w:r>
      <w:r w:rsidR="00AE3A72" w:rsidRPr="00CB2FEB">
        <w:rPr>
          <w:rFonts w:ascii="Geomanist" w:hAnsi="Geomanist"/>
          <w:sz w:val="20"/>
          <w:szCs w:val="20"/>
        </w:rPr>
        <w:t>De igual manera se present</w:t>
      </w:r>
      <w:r w:rsidR="00371FE5" w:rsidRPr="00CB2FEB">
        <w:rPr>
          <w:rFonts w:ascii="Geomanist" w:hAnsi="Geomanist"/>
          <w:sz w:val="20"/>
          <w:szCs w:val="20"/>
        </w:rPr>
        <w:t>aron</w:t>
      </w:r>
      <w:r w:rsidR="00AE3A72" w:rsidRPr="00CB2FEB">
        <w:rPr>
          <w:rFonts w:ascii="Geomanist" w:hAnsi="Geomanist"/>
          <w:sz w:val="20"/>
          <w:szCs w:val="20"/>
        </w:rPr>
        <w:t xml:space="preserve"> oportunamente los informes al </w:t>
      </w:r>
      <w:r w:rsidR="00D843B8" w:rsidRPr="00CB2FEB">
        <w:rPr>
          <w:rFonts w:ascii="Geomanist" w:hAnsi="Geomanist"/>
          <w:sz w:val="20"/>
          <w:szCs w:val="20"/>
        </w:rPr>
        <w:t>Órgano de Gobierno</w:t>
      </w:r>
      <w:r w:rsidR="00AE3A72" w:rsidRPr="00CB2FEB">
        <w:rPr>
          <w:rFonts w:ascii="Geomanist" w:hAnsi="Geomanist"/>
          <w:sz w:val="20"/>
          <w:szCs w:val="20"/>
        </w:rPr>
        <w:t xml:space="preserve">. </w:t>
      </w:r>
      <w:r w:rsidR="00726D66" w:rsidRPr="00CB2FEB">
        <w:rPr>
          <w:rFonts w:ascii="Geomanist" w:hAnsi="Geomanist"/>
          <w:sz w:val="20"/>
          <w:szCs w:val="20"/>
        </w:rPr>
        <w:t xml:space="preserve">De igual manera fue </w:t>
      </w:r>
      <w:r w:rsidR="00AE3A72" w:rsidRPr="00CB2FEB">
        <w:rPr>
          <w:rFonts w:ascii="Geomanist" w:hAnsi="Geomanist"/>
          <w:sz w:val="20"/>
          <w:szCs w:val="20"/>
        </w:rPr>
        <w:t xml:space="preserve">importante </w:t>
      </w:r>
      <w:r w:rsidR="00726D66" w:rsidRPr="00CB2FEB">
        <w:rPr>
          <w:rFonts w:ascii="Geomanist" w:hAnsi="Geomanist"/>
          <w:sz w:val="20"/>
          <w:szCs w:val="20"/>
        </w:rPr>
        <w:t>la atención a</w:t>
      </w:r>
      <w:r w:rsidR="00BB7472" w:rsidRPr="00CB2FEB">
        <w:rPr>
          <w:rFonts w:ascii="Geomanist" w:hAnsi="Geomanist"/>
          <w:sz w:val="20"/>
          <w:szCs w:val="20"/>
        </w:rPr>
        <w:t xml:space="preserve"> </w:t>
      </w:r>
      <w:r w:rsidR="00AE3A72" w:rsidRPr="00CB2FEB">
        <w:rPr>
          <w:rFonts w:ascii="Geomanist" w:hAnsi="Geomanist"/>
          <w:sz w:val="20"/>
          <w:szCs w:val="20"/>
        </w:rPr>
        <w:t xml:space="preserve">los diferentes órganos colegiados que ejecutan las acciones de la vida institucional. En particular, en el Consejo Interno del Instituto de Ecología A. C. (CIINECOL) se realizaron </w:t>
      </w:r>
      <w:r w:rsidR="00664809" w:rsidRPr="00CB2FEB">
        <w:rPr>
          <w:rFonts w:ascii="Geomanist" w:hAnsi="Geomanist"/>
          <w:sz w:val="20"/>
          <w:szCs w:val="20"/>
        </w:rPr>
        <w:t>6</w:t>
      </w:r>
      <w:r w:rsidR="00AE3A72" w:rsidRPr="00CB2FEB">
        <w:rPr>
          <w:rFonts w:ascii="Geomanist" w:hAnsi="Geomanist"/>
          <w:sz w:val="20"/>
          <w:szCs w:val="20"/>
        </w:rPr>
        <w:t xml:space="preserve"> </w:t>
      </w:r>
      <w:r w:rsidR="00B02F7A" w:rsidRPr="00CB2FEB">
        <w:rPr>
          <w:rFonts w:ascii="Geomanist" w:hAnsi="Geomanist"/>
          <w:sz w:val="20"/>
          <w:szCs w:val="20"/>
        </w:rPr>
        <w:t xml:space="preserve">sesiones </w:t>
      </w:r>
      <w:r w:rsidR="00AE3A72" w:rsidRPr="00CB2FEB">
        <w:rPr>
          <w:rFonts w:ascii="Geomanist" w:hAnsi="Geomanist"/>
          <w:sz w:val="20"/>
          <w:szCs w:val="20"/>
        </w:rPr>
        <w:t xml:space="preserve">ordinarias y </w:t>
      </w:r>
      <w:r w:rsidR="00664809" w:rsidRPr="00CB2FEB">
        <w:rPr>
          <w:rFonts w:ascii="Geomanist" w:hAnsi="Geomanist"/>
          <w:sz w:val="20"/>
          <w:szCs w:val="20"/>
        </w:rPr>
        <w:t>3</w:t>
      </w:r>
      <w:r w:rsidR="00AE3A72" w:rsidRPr="00CB2FEB">
        <w:rPr>
          <w:rFonts w:ascii="Geomanist" w:hAnsi="Geomanist"/>
          <w:sz w:val="20"/>
          <w:szCs w:val="20"/>
        </w:rPr>
        <w:t xml:space="preserve"> extraordinarias</w:t>
      </w:r>
      <w:r w:rsidR="00726D66" w:rsidRPr="00CB2FEB">
        <w:rPr>
          <w:rFonts w:ascii="Geomanist" w:hAnsi="Geomanist"/>
          <w:sz w:val="20"/>
          <w:szCs w:val="20"/>
        </w:rPr>
        <w:t>.</w:t>
      </w:r>
      <w:r w:rsidR="00AE3A72" w:rsidRPr="00CB2FEB">
        <w:rPr>
          <w:rFonts w:ascii="Geomanist" w:hAnsi="Geomanist"/>
          <w:sz w:val="20"/>
          <w:szCs w:val="20"/>
        </w:rPr>
        <w:t xml:space="preserve"> </w:t>
      </w:r>
      <w:r w:rsidR="00726D66" w:rsidRPr="00CB2FEB">
        <w:rPr>
          <w:rFonts w:ascii="Geomanist" w:hAnsi="Geomanist"/>
          <w:sz w:val="20"/>
          <w:szCs w:val="20"/>
        </w:rPr>
        <w:t>S</w:t>
      </w:r>
      <w:r w:rsidR="00AE3A72" w:rsidRPr="00CB2FEB">
        <w:rPr>
          <w:rFonts w:ascii="Geomanist" w:hAnsi="Geomanist"/>
          <w:sz w:val="20"/>
          <w:szCs w:val="20"/>
        </w:rPr>
        <w:t>e continuó coordinado el trabajo del CIINECOL con un moderador</w:t>
      </w:r>
      <w:r w:rsidR="00B02F7A" w:rsidRPr="00CB2FEB">
        <w:rPr>
          <w:rFonts w:ascii="Geomanist" w:hAnsi="Geomanist"/>
          <w:sz w:val="20"/>
          <w:szCs w:val="20"/>
        </w:rPr>
        <w:t>;</w:t>
      </w:r>
      <w:r w:rsidR="00AE3A72" w:rsidRPr="00CB2FEB">
        <w:rPr>
          <w:rFonts w:ascii="Geomanist" w:hAnsi="Geomanist"/>
          <w:sz w:val="20"/>
          <w:szCs w:val="20"/>
        </w:rPr>
        <w:t xml:space="preserve"> l</w:t>
      </w:r>
      <w:r w:rsidR="00B02F7A" w:rsidRPr="00CB2FEB">
        <w:rPr>
          <w:rFonts w:ascii="Geomanist" w:hAnsi="Geomanist"/>
          <w:sz w:val="20"/>
          <w:szCs w:val="20"/>
        </w:rPr>
        <w:t>os</w:t>
      </w:r>
      <w:r w:rsidR="00AE3A72" w:rsidRPr="00CB2FEB">
        <w:rPr>
          <w:rFonts w:ascii="Geomanist" w:hAnsi="Geomanist"/>
          <w:sz w:val="20"/>
          <w:szCs w:val="20"/>
        </w:rPr>
        <w:t xml:space="preserve"> coordinador</w:t>
      </w:r>
      <w:r w:rsidR="00B02F7A" w:rsidRPr="00CB2FEB">
        <w:rPr>
          <w:rFonts w:ascii="Geomanist" w:hAnsi="Geomanist"/>
          <w:sz w:val="20"/>
          <w:szCs w:val="20"/>
        </w:rPr>
        <w:t>es</w:t>
      </w:r>
      <w:r w:rsidR="00AE3A72" w:rsidRPr="00CB2FEB">
        <w:rPr>
          <w:rFonts w:ascii="Geomanist" w:hAnsi="Geomanist"/>
          <w:sz w:val="20"/>
          <w:szCs w:val="20"/>
        </w:rPr>
        <w:t xml:space="preserve"> de red presenta</w:t>
      </w:r>
      <w:r w:rsidR="00B02F7A" w:rsidRPr="00CB2FEB">
        <w:rPr>
          <w:rFonts w:ascii="Geomanist" w:hAnsi="Geomanist"/>
          <w:sz w:val="20"/>
          <w:szCs w:val="20"/>
        </w:rPr>
        <w:t>n</w:t>
      </w:r>
      <w:r w:rsidR="00AE3A72" w:rsidRPr="00CB2FEB">
        <w:rPr>
          <w:rFonts w:ascii="Geomanist" w:hAnsi="Geomanist"/>
          <w:sz w:val="20"/>
          <w:szCs w:val="20"/>
        </w:rPr>
        <w:t xml:space="preserve"> los pros y contras del asunto a analizar</w:t>
      </w:r>
      <w:r w:rsidR="00726D66" w:rsidRPr="00CB2FEB">
        <w:rPr>
          <w:rFonts w:ascii="Geomanist" w:hAnsi="Geomanist"/>
          <w:sz w:val="20"/>
          <w:szCs w:val="20"/>
        </w:rPr>
        <w:t>, s</w:t>
      </w:r>
      <w:r w:rsidR="00AE3A72" w:rsidRPr="00CB2FEB">
        <w:rPr>
          <w:rFonts w:ascii="Geomanist" w:hAnsi="Geomanist"/>
          <w:sz w:val="20"/>
          <w:szCs w:val="20"/>
        </w:rPr>
        <w:t>e debaten los temas y se toman acuerdos. Se prepara</w:t>
      </w:r>
      <w:r w:rsidR="00726D66" w:rsidRPr="00CB2FEB">
        <w:rPr>
          <w:rFonts w:ascii="Geomanist" w:hAnsi="Geomanist"/>
          <w:sz w:val="20"/>
          <w:szCs w:val="20"/>
        </w:rPr>
        <w:t>n</w:t>
      </w:r>
      <w:r w:rsidR="00AE3A72" w:rsidRPr="00CB2FEB">
        <w:rPr>
          <w:rFonts w:ascii="Geomanist" w:hAnsi="Geomanist"/>
          <w:sz w:val="20"/>
          <w:szCs w:val="20"/>
        </w:rPr>
        <w:t xml:space="preserve"> la</w:t>
      </w:r>
      <w:r w:rsidR="00726D66" w:rsidRPr="00CB2FEB">
        <w:rPr>
          <w:rFonts w:ascii="Geomanist" w:hAnsi="Geomanist"/>
          <w:sz w:val="20"/>
          <w:szCs w:val="20"/>
        </w:rPr>
        <w:t>s</w:t>
      </w:r>
      <w:r w:rsidR="00AE3A72" w:rsidRPr="00CB2FEB">
        <w:rPr>
          <w:rFonts w:ascii="Geomanist" w:hAnsi="Geomanist"/>
          <w:sz w:val="20"/>
          <w:szCs w:val="20"/>
        </w:rPr>
        <w:t xml:space="preserve"> </w:t>
      </w:r>
      <w:r w:rsidR="00726D66" w:rsidRPr="00CB2FEB">
        <w:rPr>
          <w:rFonts w:ascii="Geomanist" w:hAnsi="Geomanist"/>
          <w:sz w:val="20"/>
          <w:szCs w:val="20"/>
        </w:rPr>
        <w:t>actas</w:t>
      </w:r>
      <w:r w:rsidR="00AE3A72" w:rsidRPr="00CB2FEB">
        <w:rPr>
          <w:rFonts w:ascii="Geomanist" w:hAnsi="Geomanist"/>
          <w:sz w:val="20"/>
          <w:szCs w:val="20"/>
        </w:rPr>
        <w:t xml:space="preserve"> de la sesión y se aprueba en la siguiente</w:t>
      </w:r>
      <w:r w:rsidR="00B02F7A" w:rsidRPr="00CB2FEB">
        <w:rPr>
          <w:rFonts w:ascii="Geomanist" w:hAnsi="Geomanist"/>
          <w:sz w:val="20"/>
          <w:szCs w:val="20"/>
        </w:rPr>
        <w:t xml:space="preserve"> sesión</w:t>
      </w:r>
      <w:r w:rsidR="00AE3A72" w:rsidRPr="00CB2FEB">
        <w:rPr>
          <w:rFonts w:ascii="Geomanist" w:hAnsi="Geomanist"/>
          <w:sz w:val="20"/>
          <w:szCs w:val="20"/>
        </w:rPr>
        <w:t>. He propuesto la formación de comisiones para atender los documentos normativos y con el trabajo en equipo, estamos identificando los temas más complejos de resolver.</w:t>
      </w:r>
      <w:r w:rsidR="006315FD" w:rsidRPr="00CB2FEB">
        <w:rPr>
          <w:rFonts w:ascii="Geomanist" w:hAnsi="Geomanist"/>
          <w:sz w:val="20"/>
          <w:szCs w:val="20"/>
        </w:rPr>
        <w:t xml:space="preserve"> </w:t>
      </w:r>
    </w:p>
    <w:p w14:paraId="729D32F6" w14:textId="77777777" w:rsidR="00821CA0" w:rsidRPr="00CB2FEB" w:rsidRDefault="003917F9" w:rsidP="00CB2FEB">
      <w:pPr>
        <w:pStyle w:val="Contenido1"/>
        <w:spacing w:line="240" w:lineRule="auto"/>
        <w:rPr>
          <w:rFonts w:ascii="Geomanist" w:hAnsi="Geomanist"/>
          <w:sz w:val="20"/>
          <w:szCs w:val="20"/>
        </w:rPr>
      </w:pPr>
      <w:r w:rsidRPr="00CB2FEB">
        <w:rPr>
          <w:rFonts w:ascii="Geomanist" w:hAnsi="Geomanist"/>
          <w:sz w:val="20"/>
          <w:szCs w:val="20"/>
        </w:rPr>
        <w:t xml:space="preserve">En </w:t>
      </w:r>
      <w:r w:rsidR="00371FE5" w:rsidRPr="00CB2FEB">
        <w:rPr>
          <w:rFonts w:ascii="Geomanist" w:hAnsi="Geomanist"/>
          <w:sz w:val="20"/>
          <w:szCs w:val="20"/>
        </w:rPr>
        <w:t xml:space="preserve">este </w:t>
      </w:r>
      <w:r w:rsidRPr="00CB2FEB">
        <w:rPr>
          <w:rFonts w:ascii="Geomanist" w:hAnsi="Geomanist"/>
          <w:sz w:val="20"/>
          <w:szCs w:val="20"/>
        </w:rPr>
        <w:t xml:space="preserve">año se </w:t>
      </w:r>
      <w:r w:rsidR="00821CA0" w:rsidRPr="00CB2FEB">
        <w:rPr>
          <w:rFonts w:ascii="Geomanist" w:hAnsi="Geomanist"/>
          <w:sz w:val="20"/>
          <w:szCs w:val="20"/>
        </w:rPr>
        <w:t xml:space="preserve">concluyó el trabajo de las </w:t>
      </w:r>
      <w:r w:rsidRPr="00CB2FEB">
        <w:rPr>
          <w:rFonts w:ascii="Geomanist" w:hAnsi="Geomanist"/>
          <w:sz w:val="20"/>
          <w:szCs w:val="20"/>
        </w:rPr>
        <w:t xml:space="preserve">cinco comisiones </w:t>
      </w:r>
      <w:r w:rsidR="00821CA0" w:rsidRPr="00CB2FEB">
        <w:rPr>
          <w:rFonts w:ascii="Geomanist" w:hAnsi="Geomanist"/>
          <w:sz w:val="20"/>
          <w:szCs w:val="20"/>
        </w:rPr>
        <w:t xml:space="preserve">que </w:t>
      </w:r>
      <w:r w:rsidRPr="00CB2FEB">
        <w:rPr>
          <w:rFonts w:ascii="Geomanist" w:hAnsi="Geomanist"/>
          <w:sz w:val="20"/>
          <w:szCs w:val="20"/>
        </w:rPr>
        <w:t>actualiza</w:t>
      </w:r>
      <w:r w:rsidR="00821CA0" w:rsidRPr="00CB2FEB">
        <w:rPr>
          <w:rFonts w:ascii="Geomanist" w:hAnsi="Geomanist"/>
          <w:sz w:val="20"/>
          <w:szCs w:val="20"/>
        </w:rPr>
        <w:t>ron</w:t>
      </w:r>
      <w:r w:rsidRPr="00CB2FEB">
        <w:rPr>
          <w:rFonts w:ascii="Geomanist" w:hAnsi="Geomanist"/>
          <w:sz w:val="20"/>
          <w:szCs w:val="20"/>
        </w:rPr>
        <w:t xml:space="preserve"> en el Estatuto del Personal Académico, </w:t>
      </w:r>
    </w:p>
    <w:p w14:paraId="11FAEE0E" w14:textId="77777777" w:rsidR="00821CA0" w:rsidRPr="00CB2FEB" w:rsidRDefault="00821CA0" w:rsidP="008748B5">
      <w:pPr>
        <w:pStyle w:val="paragraph"/>
        <w:numPr>
          <w:ilvl w:val="0"/>
          <w:numId w:val="21"/>
        </w:numPr>
        <w:spacing w:before="0" w:beforeAutospacing="0" w:after="80" w:afterAutospacing="0" w:line="360" w:lineRule="auto"/>
        <w:jc w:val="both"/>
        <w:textAlignment w:val="baseline"/>
        <w:rPr>
          <w:rFonts w:ascii="Geomanist Light" w:eastAsia="Calibri Light" w:hAnsi="Geomanist Light" w:cs="Segoe UI"/>
          <w:sz w:val="20"/>
          <w:szCs w:val="20"/>
        </w:rPr>
      </w:pPr>
      <w:r w:rsidRPr="00CB2FEB">
        <w:rPr>
          <w:rFonts w:ascii="Geomanist Light" w:eastAsia="Calibri Light" w:hAnsi="Geomanist Light" w:cs="Segoe UI"/>
          <w:sz w:val="20"/>
          <w:szCs w:val="20"/>
        </w:rPr>
        <w:t>Comisión para las modificaciones del EPA.</w:t>
      </w:r>
    </w:p>
    <w:p w14:paraId="628B3A2B" w14:textId="77777777" w:rsidR="00821CA0" w:rsidRPr="00CB2FEB" w:rsidRDefault="00821CA0" w:rsidP="008748B5">
      <w:pPr>
        <w:pStyle w:val="paragraph"/>
        <w:numPr>
          <w:ilvl w:val="0"/>
          <w:numId w:val="21"/>
        </w:numPr>
        <w:spacing w:before="0" w:beforeAutospacing="0" w:after="80" w:afterAutospacing="0" w:line="360" w:lineRule="auto"/>
        <w:jc w:val="both"/>
        <w:textAlignment w:val="baseline"/>
        <w:rPr>
          <w:rFonts w:ascii="Geomanist Light" w:eastAsia="Calibri Light" w:hAnsi="Geomanist Light" w:cs="Segoe UI"/>
          <w:sz w:val="20"/>
          <w:szCs w:val="20"/>
        </w:rPr>
      </w:pPr>
      <w:r w:rsidRPr="00CB2FEB">
        <w:rPr>
          <w:rFonts w:ascii="Geomanist Light" w:eastAsia="Calibri Light" w:hAnsi="Geomanist Light" w:cs="Segoe UI"/>
          <w:sz w:val="20"/>
          <w:szCs w:val="20"/>
        </w:rPr>
        <w:t>Comisión para la modificación de los 50 reactivos de evaluación de los técnicos académicos.</w:t>
      </w:r>
    </w:p>
    <w:p w14:paraId="12436E79" w14:textId="77777777" w:rsidR="00821CA0" w:rsidRPr="00CB2FEB" w:rsidRDefault="00821CA0" w:rsidP="008748B5">
      <w:pPr>
        <w:pStyle w:val="paragraph"/>
        <w:numPr>
          <w:ilvl w:val="0"/>
          <w:numId w:val="21"/>
        </w:numPr>
        <w:spacing w:before="0" w:beforeAutospacing="0" w:after="80" w:afterAutospacing="0" w:line="360" w:lineRule="auto"/>
        <w:jc w:val="both"/>
        <w:textAlignment w:val="baseline"/>
        <w:rPr>
          <w:rFonts w:ascii="Geomanist Light" w:eastAsia="Calibri Light" w:hAnsi="Geomanist Light" w:cs="Segoe UI"/>
          <w:sz w:val="20"/>
          <w:szCs w:val="20"/>
        </w:rPr>
      </w:pPr>
      <w:r w:rsidRPr="00CB2FEB">
        <w:rPr>
          <w:rFonts w:ascii="Geomanist Light" w:eastAsia="Calibri Light" w:hAnsi="Geomanist Light" w:cs="Segoe UI"/>
          <w:sz w:val="20"/>
          <w:szCs w:val="20"/>
        </w:rPr>
        <w:t>Comisión para la modificación de los perfiles de los técnicos académicos.</w:t>
      </w:r>
    </w:p>
    <w:p w14:paraId="3FF1CC2F" w14:textId="77777777" w:rsidR="00821CA0" w:rsidRPr="00CB2FEB" w:rsidRDefault="00821CA0" w:rsidP="008748B5">
      <w:pPr>
        <w:pStyle w:val="paragraph"/>
        <w:numPr>
          <w:ilvl w:val="0"/>
          <w:numId w:val="21"/>
        </w:numPr>
        <w:spacing w:before="0" w:beforeAutospacing="0" w:after="80" w:afterAutospacing="0" w:line="360" w:lineRule="auto"/>
        <w:jc w:val="both"/>
        <w:textAlignment w:val="baseline"/>
        <w:rPr>
          <w:rFonts w:ascii="Geomanist Light" w:eastAsia="Calibri Light" w:hAnsi="Geomanist Light" w:cs="Segoe UI"/>
          <w:sz w:val="20"/>
          <w:szCs w:val="20"/>
        </w:rPr>
      </w:pPr>
      <w:r w:rsidRPr="00CB2FEB">
        <w:rPr>
          <w:rFonts w:ascii="Geomanist Light" w:eastAsia="Calibri Light" w:hAnsi="Geomanist Light" w:cs="Segoe UI"/>
          <w:sz w:val="20"/>
          <w:szCs w:val="20"/>
        </w:rPr>
        <w:t>Comisión para la redefinición de los puntajes de los productos académicos.</w:t>
      </w:r>
    </w:p>
    <w:p w14:paraId="57A3E7E3" w14:textId="77777777" w:rsidR="00E54B0D" w:rsidRPr="00CB2FEB" w:rsidRDefault="00821CA0" w:rsidP="008748B5">
      <w:pPr>
        <w:pStyle w:val="paragraph"/>
        <w:numPr>
          <w:ilvl w:val="0"/>
          <w:numId w:val="21"/>
        </w:numPr>
        <w:spacing w:before="0" w:beforeAutospacing="0" w:after="80" w:afterAutospacing="0" w:line="360" w:lineRule="auto"/>
        <w:jc w:val="both"/>
        <w:textAlignment w:val="baseline"/>
        <w:rPr>
          <w:rFonts w:ascii="Geomanist Light" w:eastAsia="Calibri Light" w:hAnsi="Geomanist Light" w:cs="Segoe UI"/>
          <w:sz w:val="20"/>
          <w:szCs w:val="20"/>
        </w:rPr>
      </w:pPr>
      <w:r w:rsidRPr="00CB2FEB">
        <w:rPr>
          <w:rFonts w:ascii="Geomanist Light" w:eastAsia="Calibri Light" w:hAnsi="Geomanist Light" w:cs="Segoe UI"/>
          <w:sz w:val="20"/>
          <w:szCs w:val="20"/>
        </w:rPr>
        <w:t xml:space="preserve">Comisión para revisar los indicadores existentes y proponer nuevos. </w:t>
      </w:r>
    </w:p>
    <w:p w14:paraId="3A32F1B4" w14:textId="2495F80F" w:rsidR="00821CA0" w:rsidRPr="00CB2FEB" w:rsidRDefault="00E54B0D" w:rsidP="00953A60">
      <w:pPr>
        <w:pStyle w:val="paragraph"/>
        <w:spacing w:before="0" w:beforeAutospacing="0" w:after="80" w:afterAutospacing="0" w:line="240" w:lineRule="atLeast"/>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Se envió </w:t>
      </w:r>
      <w:r w:rsidR="00B02F7A" w:rsidRPr="00CB2FEB">
        <w:rPr>
          <w:rFonts w:ascii="Geomanist" w:eastAsiaTheme="minorHAnsi" w:hAnsi="Geomanist" w:cstheme="minorBidi"/>
          <w:sz w:val="20"/>
          <w:szCs w:val="20"/>
          <w:lang w:eastAsia="en-US"/>
        </w:rPr>
        <w:t xml:space="preserve">al CONAHCYT </w:t>
      </w:r>
      <w:r w:rsidRPr="00CB2FEB">
        <w:rPr>
          <w:rFonts w:ascii="Geomanist" w:eastAsiaTheme="minorHAnsi" w:hAnsi="Geomanist" w:cstheme="minorBidi"/>
          <w:sz w:val="20"/>
          <w:szCs w:val="20"/>
          <w:lang w:eastAsia="en-US"/>
        </w:rPr>
        <w:t>e</w:t>
      </w:r>
      <w:r w:rsidR="00821CA0" w:rsidRPr="00CB2FEB">
        <w:rPr>
          <w:rFonts w:ascii="Geomanist" w:eastAsiaTheme="minorHAnsi" w:hAnsi="Geomanist" w:cstheme="minorBidi"/>
          <w:sz w:val="20"/>
          <w:szCs w:val="20"/>
          <w:lang w:eastAsia="en-US"/>
        </w:rPr>
        <w:t xml:space="preserve">l EPA </w:t>
      </w:r>
      <w:r w:rsidRPr="00CB2FEB">
        <w:rPr>
          <w:rFonts w:ascii="Geomanist" w:eastAsiaTheme="minorHAnsi" w:hAnsi="Geomanist" w:cstheme="minorBidi"/>
          <w:sz w:val="20"/>
          <w:szCs w:val="20"/>
          <w:lang w:eastAsia="en-US"/>
        </w:rPr>
        <w:t xml:space="preserve">para su revisión </w:t>
      </w:r>
      <w:r w:rsidR="00821CA0" w:rsidRPr="00CB2FEB">
        <w:rPr>
          <w:rFonts w:ascii="Geomanist" w:eastAsiaTheme="minorHAnsi" w:hAnsi="Geomanist" w:cstheme="minorBidi"/>
          <w:sz w:val="20"/>
          <w:szCs w:val="20"/>
          <w:lang w:eastAsia="en-US"/>
        </w:rPr>
        <w:t xml:space="preserve">el </w:t>
      </w:r>
      <w:r w:rsidR="00FC6CDB" w:rsidRPr="00CB2FEB">
        <w:rPr>
          <w:rFonts w:ascii="Geomanist" w:eastAsiaTheme="minorHAnsi" w:hAnsi="Geomanist" w:cstheme="minorBidi"/>
          <w:sz w:val="20"/>
          <w:szCs w:val="20"/>
          <w:lang w:eastAsia="en-US"/>
        </w:rPr>
        <w:t>29</w:t>
      </w:r>
      <w:r w:rsidR="00821CA0" w:rsidRPr="00CB2FEB">
        <w:rPr>
          <w:rFonts w:ascii="Geomanist" w:eastAsiaTheme="minorHAnsi" w:hAnsi="Geomanist" w:cstheme="minorBidi"/>
          <w:sz w:val="20"/>
          <w:szCs w:val="20"/>
          <w:lang w:eastAsia="en-US"/>
        </w:rPr>
        <w:t xml:space="preserve"> de </w:t>
      </w:r>
      <w:r w:rsidR="00FC6CDB" w:rsidRPr="00CB2FEB">
        <w:rPr>
          <w:rFonts w:ascii="Geomanist" w:eastAsiaTheme="minorHAnsi" w:hAnsi="Geomanist" w:cstheme="minorBidi"/>
          <w:sz w:val="20"/>
          <w:szCs w:val="20"/>
          <w:lang w:eastAsia="en-US"/>
        </w:rPr>
        <w:t>abril</w:t>
      </w:r>
      <w:r w:rsidR="00821CA0" w:rsidRPr="00CB2FEB">
        <w:rPr>
          <w:rFonts w:ascii="Geomanist" w:eastAsiaTheme="minorHAnsi" w:hAnsi="Geomanist" w:cstheme="minorBidi"/>
          <w:sz w:val="20"/>
          <w:szCs w:val="20"/>
          <w:lang w:eastAsia="en-US"/>
        </w:rPr>
        <w:t>.</w:t>
      </w:r>
    </w:p>
    <w:p w14:paraId="73C4EE67" w14:textId="6936D250" w:rsidR="003917F9" w:rsidRPr="00CB2FEB" w:rsidRDefault="00821CA0"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Se continuó trabajando el documento de </w:t>
      </w:r>
      <w:r w:rsidR="003917F9" w:rsidRPr="00CB2FEB">
        <w:rPr>
          <w:rFonts w:ascii="Geomanist" w:eastAsiaTheme="minorHAnsi" w:hAnsi="Geomanist" w:cstheme="minorBidi"/>
          <w:sz w:val="20"/>
          <w:szCs w:val="20"/>
          <w:lang w:eastAsia="en-US"/>
        </w:rPr>
        <w:t>los Lineamientos para otorgar estímulos con el fin de adaptarlos a la nueva Ley General en Materia de Humanidades, Ciencia y Tecnología (LGMHCT)</w:t>
      </w:r>
      <w:r w:rsidR="0060494C" w:rsidRPr="00CB2FEB">
        <w:rPr>
          <w:rFonts w:ascii="Geomanist" w:eastAsiaTheme="minorHAnsi" w:hAnsi="Geomanist" w:cstheme="minorBidi"/>
          <w:sz w:val="20"/>
          <w:szCs w:val="20"/>
          <w:lang w:eastAsia="en-US"/>
        </w:rPr>
        <w:t xml:space="preserve"> que serán aprobados en el segundo semestre de 2024. </w:t>
      </w:r>
    </w:p>
    <w:p w14:paraId="13991FCF" w14:textId="68BBFE58" w:rsidR="003917F9" w:rsidRPr="00CB2FEB" w:rsidRDefault="003917F9"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Respecto a la producción académica, en el Objetivo Estratégico “Programa de Investigación Científica” para el indicador “Generación de Conocimiento de Calidad” se planteó la realización de </w:t>
      </w:r>
      <w:r w:rsidR="003B0BA8" w:rsidRPr="00CB2FEB">
        <w:rPr>
          <w:rFonts w:ascii="Geomanist" w:eastAsiaTheme="minorHAnsi" w:hAnsi="Geomanist" w:cstheme="minorBidi"/>
          <w:sz w:val="20"/>
          <w:szCs w:val="20"/>
          <w:lang w:eastAsia="en-US"/>
        </w:rPr>
        <w:t>315</w:t>
      </w:r>
      <w:r w:rsidRPr="00CB2FEB">
        <w:rPr>
          <w:rFonts w:ascii="Geomanist" w:eastAsiaTheme="minorHAnsi" w:hAnsi="Geomanist" w:cstheme="minorBidi"/>
          <w:sz w:val="20"/>
          <w:szCs w:val="20"/>
          <w:lang w:eastAsia="en-US"/>
        </w:rPr>
        <w:t xml:space="preserve"> publicaciones arbitradas</w:t>
      </w:r>
      <w:r w:rsidR="00292609" w:rsidRPr="00CB2FEB">
        <w:rPr>
          <w:rFonts w:ascii="Geomanist" w:eastAsiaTheme="minorHAnsi" w:hAnsi="Geomanist" w:cstheme="minorBidi"/>
          <w:sz w:val="20"/>
          <w:szCs w:val="20"/>
          <w:lang w:eastAsia="en-US"/>
        </w:rPr>
        <w:t xml:space="preserve"> para el año 2024,</w:t>
      </w:r>
      <w:r w:rsidRPr="00CB2FEB">
        <w:rPr>
          <w:rFonts w:ascii="Geomanist" w:eastAsiaTheme="minorHAnsi" w:hAnsi="Geomanist" w:cstheme="minorBidi"/>
          <w:sz w:val="20"/>
          <w:szCs w:val="20"/>
          <w:lang w:eastAsia="en-US"/>
        </w:rPr>
        <w:t xml:space="preserve"> al cierre del 3</w:t>
      </w:r>
      <w:r w:rsidR="00664809" w:rsidRPr="00CB2FEB">
        <w:rPr>
          <w:rFonts w:ascii="Geomanist" w:eastAsiaTheme="minorHAnsi" w:hAnsi="Geomanist" w:cstheme="minorBidi"/>
          <w:sz w:val="20"/>
          <w:szCs w:val="20"/>
          <w:lang w:eastAsia="en-US"/>
        </w:rPr>
        <w:t>0</w:t>
      </w:r>
      <w:r w:rsidRPr="00CB2FEB">
        <w:rPr>
          <w:rFonts w:ascii="Geomanist" w:eastAsiaTheme="minorHAnsi" w:hAnsi="Geomanist" w:cstheme="minorBidi"/>
          <w:sz w:val="20"/>
          <w:szCs w:val="20"/>
          <w:lang w:eastAsia="en-US"/>
        </w:rPr>
        <w:t xml:space="preserve"> de </w:t>
      </w:r>
      <w:r w:rsidR="00664809" w:rsidRPr="00CB2FEB">
        <w:rPr>
          <w:rFonts w:ascii="Geomanist" w:eastAsiaTheme="minorHAnsi" w:hAnsi="Geomanist" w:cstheme="minorBidi"/>
          <w:sz w:val="20"/>
          <w:szCs w:val="20"/>
          <w:lang w:eastAsia="en-US"/>
        </w:rPr>
        <w:t>junio</w:t>
      </w:r>
      <w:r w:rsidRPr="00CB2FEB">
        <w:rPr>
          <w:rFonts w:ascii="Geomanist" w:eastAsiaTheme="minorHAnsi" w:hAnsi="Geomanist" w:cstheme="minorBidi"/>
          <w:sz w:val="20"/>
          <w:szCs w:val="20"/>
          <w:lang w:eastAsia="en-US"/>
        </w:rPr>
        <w:t xml:space="preserve"> de</w:t>
      </w:r>
      <w:r w:rsidR="00B02F7A" w:rsidRPr="00CB2FEB">
        <w:rPr>
          <w:rFonts w:ascii="Geomanist" w:eastAsiaTheme="minorHAnsi" w:hAnsi="Geomanist" w:cstheme="minorBidi"/>
          <w:sz w:val="20"/>
          <w:szCs w:val="20"/>
          <w:lang w:eastAsia="en-US"/>
        </w:rPr>
        <w:t>l presente año</w:t>
      </w:r>
      <w:r w:rsidRPr="00CB2FEB">
        <w:rPr>
          <w:rFonts w:ascii="Geomanist" w:eastAsiaTheme="minorHAnsi" w:hAnsi="Geomanist" w:cstheme="minorBidi"/>
          <w:sz w:val="20"/>
          <w:szCs w:val="20"/>
          <w:lang w:eastAsia="en-US"/>
        </w:rPr>
        <w:t xml:space="preserve"> se </w:t>
      </w:r>
      <w:r w:rsidR="0060494C" w:rsidRPr="00CB2FEB">
        <w:rPr>
          <w:rFonts w:ascii="Geomanist" w:eastAsiaTheme="minorHAnsi" w:hAnsi="Geomanist" w:cstheme="minorBidi"/>
          <w:sz w:val="20"/>
          <w:szCs w:val="20"/>
          <w:lang w:eastAsia="en-US"/>
        </w:rPr>
        <w:t xml:space="preserve">publicaron </w:t>
      </w:r>
      <w:r w:rsidR="00E02103" w:rsidRPr="00CB2FEB">
        <w:rPr>
          <w:rFonts w:ascii="Geomanist" w:eastAsiaTheme="minorHAnsi" w:hAnsi="Geomanist" w:cstheme="minorBidi"/>
          <w:sz w:val="20"/>
          <w:szCs w:val="20"/>
          <w:lang w:eastAsia="en-US"/>
        </w:rPr>
        <w:t>118</w:t>
      </w:r>
      <w:r w:rsidRPr="00CB2FEB">
        <w:rPr>
          <w:rFonts w:ascii="Geomanist" w:eastAsiaTheme="minorHAnsi" w:hAnsi="Geomanist" w:cstheme="minorBidi"/>
          <w:sz w:val="20"/>
          <w:szCs w:val="20"/>
          <w:lang w:eastAsia="en-US"/>
        </w:rPr>
        <w:t xml:space="preserve"> </w:t>
      </w:r>
      <w:r w:rsidR="0060494C" w:rsidRPr="00CB2FEB">
        <w:rPr>
          <w:rFonts w:ascii="Geomanist" w:eastAsiaTheme="minorHAnsi" w:hAnsi="Geomanist" w:cstheme="minorBidi"/>
          <w:sz w:val="20"/>
          <w:szCs w:val="20"/>
          <w:lang w:eastAsia="en-US"/>
        </w:rPr>
        <w:t xml:space="preserve">documentos </w:t>
      </w:r>
      <w:r w:rsidRPr="00CB2FEB">
        <w:rPr>
          <w:rFonts w:ascii="Geomanist" w:eastAsiaTheme="minorHAnsi" w:hAnsi="Geomanist" w:cstheme="minorBidi"/>
          <w:sz w:val="20"/>
          <w:szCs w:val="20"/>
          <w:lang w:eastAsia="en-US"/>
        </w:rPr>
        <w:t>arbitrad</w:t>
      </w:r>
      <w:r w:rsidR="0060494C" w:rsidRPr="00CB2FEB">
        <w:rPr>
          <w:rFonts w:ascii="Geomanist" w:eastAsiaTheme="minorHAnsi" w:hAnsi="Geomanist" w:cstheme="minorBidi"/>
          <w:sz w:val="20"/>
          <w:szCs w:val="20"/>
          <w:lang w:eastAsia="en-US"/>
        </w:rPr>
        <w:t>o</w:t>
      </w:r>
      <w:r w:rsidRPr="00CB2FEB">
        <w:rPr>
          <w:rFonts w:ascii="Geomanist" w:eastAsiaTheme="minorHAnsi" w:hAnsi="Geomanist" w:cstheme="minorBidi"/>
          <w:sz w:val="20"/>
          <w:szCs w:val="20"/>
          <w:lang w:eastAsia="en-US"/>
        </w:rPr>
        <w:t xml:space="preserve">s, de las cuales </w:t>
      </w:r>
      <w:r w:rsidR="00F018B3" w:rsidRPr="00CB2FEB">
        <w:rPr>
          <w:rFonts w:ascii="Geomanist" w:eastAsiaTheme="minorHAnsi" w:hAnsi="Geomanist" w:cstheme="minorBidi"/>
          <w:sz w:val="20"/>
          <w:szCs w:val="20"/>
          <w:lang w:eastAsia="en-US"/>
        </w:rPr>
        <w:t>97</w:t>
      </w:r>
      <w:r w:rsidR="00747193" w:rsidRPr="00CB2FEB">
        <w:rPr>
          <w:rFonts w:ascii="Geomanist" w:eastAsiaTheme="minorHAnsi" w:hAnsi="Geomanist" w:cstheme="minorBidi"/>
          <w:sz w:val="20"/>
          <w:szCs w:val="20"/>
          <w:lang w:eastAsia="en-US"/>
        </w:rPr>
        <w:t xml:space="preserve"> </w:t>
      </w:r>
      <w:r w:rsidRPr="00CB2FEB">
        <w:rPr>
          <w:rFonts w:ascii="Geomanist" w:eastAsiaTheme="minorHAnsi" w:hAnsi="Geomanist" w:cstheme="minorBidi"/>
          <w:sz w:val="20"/>
          <w:szCs w:val="20"/>
          <w:lang w:eastAsia="en-US"/>
        </w:rPr>
        <w:t xml:space="preserve">productos entre artículos JCR, publicaciones arbitradas C0NAHCYT y capítulos de libro. </w:t>
      </w:r>
    </w:p>
    <w:p w14:paraId="093DF8F6" w14:textId="377C57B2" w:rsidR="003917F9" w:rsidRPr="00CB2FEB" w:rsidRDefault="003917F9" w:rsidP="00953A60">
      <w:pPr>
        <w:pStyle w:val="paragraph"/>
        <w:spacing w:before="0" w:beforeAutospacing="0" w:after="80" w:afterAutospacing="0" w:line="240" w:lineRule="atLeast"/>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lastRenderedPageBreak/>
        <w:t xml:space="preserve">Las instituciones </w:t>
      </w:r>
      <w:r w:rsidR="00B02F7A" w:rsidRPr="00CB2FEB">
        <w:rPr>
          <w:rFonts w:ascii="Geomanist" w:eastAsiaTheme="minorHAnsi" w:hAnsi="Geomanist" w:cstheme="minorBidi"/>
          <w:sz w:val="20"/>
          <w:szCs w:val="20"/>
          <w:lang w:eastAsia="en-US"/>
        </w:rPr>
        <w:t xml:space="preserve">académicas </w:t>
      </w:r>
      <w:r w:rsidRPr="00CB2FEB">
        <w:rPr>
          <w:rFonts w:ascii="Geomanist" w:eastAsiaTheme="minorHAnsi" w:hAnsi="Geomanist" w:cstheme="minorBidi"/>
          <w:sz w:val="20"/>
          <w:szCs w:val="20"/>
          <w:lang w:eastAsia="en-US"/>
        </w:rPr>
        <w:t>con las que más colabora</w:t>
      </w:r>
      <w:r w:rsidR="00371FE5" w:rsidRPr="00CB2FEB">
        <w:rPr>
          <w:rFonts w:ascii="Geomanist" w:eastAsiaTheme="minorHAnsi" w:hAnsi="Geomanist" w:cstheme="minorBidi"/>
          <w:sz w:val="20"/>
          <w:szCs w:val="20"/>
          <w:lang w:eastAsia="en-US"/>
        </w:rPr>
        <w:t>mos</w:t>
      </w:r>
      <w:r w:rsidR="00221099" w:rsidRPr="00CB2FEB">
        <w:rPr>
          <w:rFonts w:ascii="Geomanist" w:eastAsiaTheme="minorHAnsi" w:hAnsi="Geomanist" w:cstheme="minorBidi"/>
          <w:sz w:val="20"/>
          <w:szCs w:val="20"/>
          <w:lang w:eastAsia="en-US"/>
        </w:rPr>
        <w:t xml:space="preserve"> son ECOSUR, CICY, CIATEJ, CIAD, IPICYT, CENTROGEO, CIQA, CIBNOR</w:t>
      </w:r>
      <w:r w:rsidRPr="00CB2FEB">
        <w:rPr>
          <w:rFonts w:ascii="Geomanist" w:eastAsiaTheme="minorHAnsi" w:hAnsi="Geomanist" w:cstheme="minorBidi"/>
          <w:sz w:val="20"/>
          <w:szCs w:val="20"/>
          <w:lang w:eastAsia="en-US"/>
        </w:rPr>
        <w:t xml:space="preserve"> a través de Investigadores por México adscritos a otros Centros Públicos.</w:t>
      </w:r>
    </w:p>
    <w:p w14:paraId="2984A566" w14:textId="77777777" w:rsidR="003917F9" w:rsidRPr="00CB2FEB" w:rsidRDefault="003917F9" w:rsidP="00CB2FEB">
      <w:pPr>
        <w:pStyle w:val="Contenido1"/>
        <w:spacing w:line="240" w:lineRule="auto"/>
        <w:rPr>
          <w:rFonts w:ascii="Geomanist" w:hAnsi="Geomanist"/>
          <w:sz w:val="20"/>
          <w:szCs w:val="20"/>
        </w:rPr>
      </w:pPr>
      <w:r w:rsidRPr="00CB2FEB">
        <w:rPr>
          <w:rFonts w:ascii="Geomanist" w:hAnsi="Geomanist"/>
          <w:sz w:val="20"/>
          <w:szCs w:val="20"/>
        </w:rPr>
        <w:t>Es importante mencionar que entre los artículos que tuvieron mayor factor de impacto se destacan los siguientes:</w:t>
      </w:r>
    </w:p>
    <w:p w14:paraId="35328122" w14:textId="77777777" w:rsidR="00E30CA8" w:rsidRPr="00727B39" w:rsidRDefault="00E30CA8" w:rsidP="008748B5">
      <w:pPr>
        <w:pStyle w:val="Prrafodelista"/>
        <w:numPr>
          <w:ilvl w:val="0"/>
          <w:numId w:val="28"/>
        </w:numPr>
        <w:spacing w:before="240" w:after="0" w:line="240" w:lineRule="atLeast"/>
        <w:ind w:left="714" w:hanging="357"/>
        <w:contextualSpacing w:val="0"/>
        <w:jc w:val="both"/>
        <w:rPr>
          <w:rFonts w:ascii="Geomanist Light" w:hAnsi="Geomanist Light"/>
          <w:sz w:val="20"/>
          <w:szCs w:val="20"/>
        </w:rPr>
      </w:pPr>
      <w:r w:rsidRPr="00727B39">
        <w:rPr>
          <w:rFonts w:ascii="Geomanist Light" w:hAnsi="Geomanist Light"/>
          <w:sz w:val="20"/>
          <w:szCs w:val="20"/>
        </w:rPr>
        <w:t xml:space="preserve">Eldridge, D. J., </w:t>
      </w:r>
      <w:proofErr w:type="spellStart"/>
      <w:r w:rsidRPr="00727B39">
        <w:rPr>
          <w:rFonts w:ascii="Geomanist Light" w:hAnsi="Geomanist Light"/>
          <w:sz w:val="20"/>
          <w:szCs w:val="20"/>
        </w:rPr>
        <w:t>Ding</w:t>
      </w:r>
      <w:proofErr w:type="spellEnd"/>
      <w:r w:rsidRPr="00727B39">
        <w:rPr>
          <w:rFonts w:ascii="Geomanist Light" w:hAnsi="Geomanist Light"/>
          <w:sz w:val="20"/>
          <w:szCs w:val="20"/>
        </w:rPr>
        <w:t xml:space="preserve">, J., </w:t>
      </w:r>
      <w:proofErr w:type="spellStart"/>
      <w:r w:rsidRPr="00727B39">
        <w:rPr>
          <w:rFonts w:ascii="Geomanist Light" w:hAnsi="Geomanist Light"/>
          <w:sz w:val="20"/>
          <w:szCs w:val="20"/>
        </w:rPr>
        <w:t>Dorrough</w:t>
      </w:r>
      <w:proofErr w:type="spellEnd"/>
      <w:r w:rsidRPr="00727B39">
        <w:rPr>
          <w:rFonts w:ascii="Geomanist Light" w:hAnsi="Geomanist Light"/>
          <w:sz w:val="20"/>
          <w:szCs w:val="20"/>
        </w:rPr>
        <w:t xml:space="preserve">, J., Delgado-Baquerizo, M., Sala, O., Gross, N., Le </w:t>
      </w:r>
      <w:proofErr w:type="spellStart"/>
      <w:r w:rsidRPr="00727B39">
        <w:rPr>
          <w:rFonts w:ascii="Geomanist Light" w:hAnsi="Geomanist Light"/>
          <w:sz w:val="20"/>
          <w:szCs w:val="20"/>
        </w:rPr>
        <w:t>Bagousse-Pinguet</w:t>
      </w:r>
      <w:proofErr w:type="spellEnd"/>
      <w:r w:rsidRPr="00727B39">
        <w:rPr>
          <w:rFonts w:ascii="Geomanist Light" w:hAnsi="Geomanist Light"/>
          <w:sz w:val="20"/>
          <w:szCs w:val="20"/>
        </w:rPr>
        <w:t xml:space="preserve">, Y., Mallen-Cooper, M., Saiz, H., Asensio, S., Ochoa, V., </w:t>
      </w:r>
      <w:proofErr w:type="spellStart"/>
      <w:r w:rsidRPr="00727B39">
        <w:rPr>
          <w:rFonts w:ascii="Geomanist Light" w:hAnsi="Geomanist Light"/>
          <w:sz w:val="20"/>
          <w:szCs w:val="20"/>
        </w:rPr>
        <w:t>Gozalo</w:t>
      </w:r>
      <w:proofErr w:type="spellEnd"/>
      <w:r w:rsidRPr="00727B39">
        <w:rPr>
          <w:rFonts w:ascii="Geomanist Light" w:hAnsi="Geomanist Light"/>
          <w:sz w:val="20"/>
          <w:szCs w:val="20"/>
        </w:rPr>
        <w:t xml:space="preserve">, B., Guirado, E., García-Gómez, M., Valencia, E., Martínez-Valderrama, J., Plaza, C., Abedi, M., </w:t>
      </w:r>
      <w:proofErr w:type="spellStart"/>
      <w:r w:rsidRPr="00727B39">
        <w:rPr>
          <w:rFonts w:ascii="Geomanist Light" w:hAnsi="Geomanist Light"/>
          <w:sz w:val="20"/>
          <w:szCs w:val="20"/>
        </w:rPr>
        <w:t>Ahmadian</w:t>
      </w:r>
      <w:proofErr w:type="spellEnd"/>
      <w:r w:rsidRPr="00727B39">
        <w:rPr>
          <w:rFonts w:ascii="Geomanist Light" w:hAnsi="Geomanist Light"/>
          <w:sz w:val="20"/>
          <w:szCs w:val="20"/>
        </w:rPr>
        <w:t xml:space="preserve">, N., … </w:t>
      </w:r>
      <w:r w:rsidRPr="00727B39">
        <w:rPr>
          <w:rFonts w:ascii="Geomanist Light" w:hAnsi="Geomanist Light"/>
          <w:b/>
          <w:bCs/>
          <w:sz w:val="20"/>
          <w:szCs w:val="20"/>
          <w:lang w:val="en-US"/>
        </w:rPr>
        <w:t>Reyes-Gómez, VM.</w:t>
      </w:r>
      <w:r w:rsidRPr="00727B39">
        <w:rPr>
          <w:rFonts w:ascii="Geomanist Light" w:hAnsi="Geomanist Light"/>
          <w:sz w:val="20"/>
          <w:szCs w:val="20"/>
          <w:lang w:val="en-US"/>
        </w:rPr>
        <w:t xml:space="preserve">, … </w:t>
      </w:r>
      <w:proofErr w:type="spellStart"/>
      <w:r w:rsidRPr="00727B39">
        <w:rPr>
          <w:rFonts w:ascii="Geomanist Light" w:hAnsi="Geomanist Light"/>
          <w:sz w:val="20"/>
          <w:szCs w:val="20"/>
          <w:lang w:val="en-US"/>
        </w:rPr>
        <w:t>Maestre</w:t>
      </w:r>
      <w:proofErr w:type="spellEnd"/>
      <w:r w:rsidRPr="00727B39">
        <w:rPr>
          <w:rFonts w:ascii="Geomanist Light" w:hAnsi="Geomanist Light"/>
          <w:sz w:val="20"/>
          <w:szCs w:val="20"/>
          <w:lang w:val="en-US"/>
        </w:rPr>
        <w:t xml:space="preserve">, F. T. (2024). Hotspots of biogeochemical activity linked to aridity and plant traits across global drylands. </w:t>
      </w:r>
      <w:proofErr w:type="spellStart"/>
      <w:r w:rsidRPr="00727B39">
        <w:rPr>
          <w:rFonts w:ascii="Geomanist Light" w:hAnsi="Geomanist Light"/>
          <w:sz w:val="20"/>
          <w:szCs w:val="20"/>
        </w:rPr>
        <w:t>Nature</w:t>
      </w:r>
      <w:proofErr w:type="spellEnd"/>
      <w:r w:rsidRPr="00727B39">
        <w:rPr>
          <w:rFonts w:ascii="Geomanist Light" w:hAnsi="Geomanist Light"/>
          <w:sz w:val="20"/>
          <w:szCs w:val="20"/>
        </w:rPr>
        <w:t xml:space="preserve"> </w:t>
      </w:r>
      <w:proofErr w:type="spellStart"/>
      <w:r w:rsidRPr="00727B39">
        <w:rPr>
          <w:rFonts w:ascii="Geomanist Light" w:hAnsi="Geomanist Light"/>
          <w:sz w:val="20"/>
          <w:szCs w:val="20"/>
        </w:rPr>
        <w:t>Plants</w:t>
      </w:r>
      <w:proofErr w:type="spellEnd"/>
      <w:r w:rsidRPr="00727B39">
        <w:rPr>
          <w:rFonts w:ascii="Geomanist Light" w:hAnsi="Geomanist Light"/>
          <w:sz w:val="20"/>
          <w:szCs w:val="20"/>
        </w:rPr>
        <w:t xml:space="preserve">, 10(5), 760–770. https://doi.org/10.1038/s41477-024-01670-7. </w:t>
      </w:r>
      <w:r w:rsidRPr="00727B39">
        <w:rPr>
          <w:rFonts w:ascii="Geomanist Light" w:hAnsi="Geomanist Light"/>
          <w:b/>
          <w:bCs/>
          <w:sz w:val="20"/>
          <w:szCs w:val="20"/>
        </w:rPr>
        <w:t>FI 15.8</w:t>
      </w:r>
      <w:r w:rsidRPr="00727B39">
        <w:rPr>
          <w:rFonts w:ascii="Geomanist Light" w:hAnsi="Geomanist Light"/>
          <w:sz w:val="20"/>
          <w:szCs w:val="20"/>
        </w:rPr>
        <w:t>.</w:t>
      </w:r>
    </w:p>
    <w:p w14:paraId="6D90C692" w14:textId="77777777" w:rsidR="00E30CA8" w:rsidRPr="00727B39" w:rsidRDefault="00E30CA8" w:rsidP="008748B5">
      <w:pPr>
        <w:pStyle w:val="Prrafodelista"/>
        <w:numPr>
          <w:ilvl w:val="0"/>
          <w:numId w:val="28"/>
        </w:numPr>
        <w:spacing w:before="240" w:after="0" w:line="240" w:lineRule="atLeast"/>
        <w:ind w:left="714" w:hanging="357"/>
        <w:contextualSpacing w:val="0"/>
        <w:jc w:val="both"/>
        <w:rPr>
          <w:rFonts w:ascii="Geomanist Light" w:hAnsi="Geomanist Light"/>
          <w:sz w:val="20"/>
          <w:szCs w:val="20"/>
        </w:rPr>
      </w:pPr>
      <w:r w:rsidRPr="00727B39">
        <w:rPr>
          <w:rFonts w:ascii="Geomanist Light" w:hAnsi="Geomanist Light"/>
          <w:sz w:val="20"/>
          <w:szCs w:val="20"/>
          <w:lang w:val="en-US"/>
        </w:rPr>
        <w:t xml:space="preserve">Comte, L., Bertrand, R., Diamond, S., Lancaster, L. T., Pinsky, M. L., </w:t>
      </w:r>
      <w:proofErr w:type="spellStart"/>
      <w:r w:rsidRPr="00727B39">
        <w:rPr>
          <w:rFonts w:ascii="Geomanist Light" w:hAnsi="Geomanist Light"/>
          <w:sz w:val="20"/>
          <w:szCs w:val="20"/>
          <w:lang w:val="en-US"/>
        </w:rPr>
        <w:t>Scheffers</w:t>
      </w:r>
      <w:proofErr w:type="spellEnd"/>
      <w:r w:rsidRPr="00727B39">
        <w:rPr>
          <w:rFonts w:ascii="Geomanist Light" w:hAnsi="Geomanist Light"/>
          <w:sz w:val="20"/>
          <w:szCs w:val="20"/>
          <w:lang w:val="en-US"/>
        </w:rPr>
        <w:t xml:space="preserve">, B. R., </w:t>
      </w:r>
      <w:proofErr w:type="spellStart"/>
      <w:r w:rsidRPr="00727B39">
        <w:rPr>
          <w:rFonts w:ascii="Geomanist Light" w:hAnsi="Geomanist Light"/>
          <w:sz w:val="20"/>
          <w:szCs w:val="20"/>
          <w:lang w:val="en-US"/>
        </w:rPr>
        <w:t>Baecher</w:t>
      </w:r>
      <w:proofErr w:type="spellEnd"/>
      <w:r w:rsidRPr="00727B39">
        <w:rPr>
          <w:rFonts w:ascii="Geomanist Light" w:hAnsi="Geomanist Light"/>
          <w:sz w:val="20"/>
          <w:szCs w:val="20"/>
          <w:lang w:val="en-US"/>
        </w:rPr>
        <w:t xml:space="preserve">, J. A., Bandara, R. M. W. J., Chen, I., Lawlor, J. A., Moore, N. A., Oliveira, B. F., </w:t>
      </w:r>
      <w:proofErr w:type="spellStart"/>
      <w:r w:rsidRPr="00727B39">
        <w:rPr>
          <w:rFonts w:ascii="Geomanist Light" w:hAnsi="Geomanist Light"/>
          <w:sz w:val="20"/>
          <w:szCs w:val="20"/>
          <w:lang w:val="en-US"/>
        </w:rPr>
        <w:t>Murienne</w:t>
      </w:r>
      <w:proofErr w:type="spellEnd"/>
      <w:r w:rsidRPr="00727B39">
        <w:rPr>
          <w:rFonts w:ascii="Geomanist Light" w:hAnsi="Geomanist Light"/>
          <w:sz w:val="20"/>
          <w:szCs w:val="20"/>
          <w:lang w:val="en-US"/>
        </w:rPr>
        <w:t xml:space="preserve">, J., Rolland, J., Rubenstein, M. A., Sunday, J., Thompson, L. M., </w:t>
      </w:r>
      <w:r w:rsidRPr="00727B39">
        <w:rPr>
          <w:rFonts w:ascii="Geomanist Light" w:hAnsi="Geomanist Light"/>
          <w:b/>
          <w:bCs/>
          <w:sz w:val="20"/>
          <w:szCs w:val="20"/>
          <w:lang w:val="en-US"/>
        </w:rPr>
        <w:t>Villalobos, F.</w:t>
      </w:r>
      <w:r w:rsidRPr="00727B39">
        <w:rPr>
          <w:rFonts w:ascii="Geomanist Light" w:hAnsi="Geomanist Light"/>
          <w:sz w:val="20"/>
          <w:szCs w:val="20"/>
          <w:lang w:val="en-US"/>
        </w:rPr>
        <w:t xml:space="preserve">, Weiskopf, S. R., &amp; Lenoir, J. (2024). Bringing traits back into the equation: A roadmap to understand species redistribution. </w:t>
      </w:r>
      <w:r w:rsidRPr="00727B39">
        <w:rPr>
          <w:rFonts w:ascii="Geomanist Light" w:hAnsi="Geomanist Light"/>
          <w:sz w:val="20"/>
          <w:szCs w:val="20"/>
        </w:rPr>
        <w:t xml:space="preserve">Global Change </w:t>
      </w:r>
      <w:proofErr w:type="spellStart"/>
      <w:r w:rsidRPr="00727B39">
        <w:rPr>
          <w:rFonts w:ascii="Geomanist Light" w:hAnsi="Geomanist Light"/>
          <w:sz w:val="20"/>
          <w:szCs w:val="20"/>
        </w:rPr>
        <w:t>Biology</w:t>
      </w:r>
      <w:proofErr w:type="spellEnd"/>
      <w:r w:rsidRPr="00727B39">
        <w:rPr>
          <w:rFonts w:ascii="Geomanist Light" w:hAnsi="Geomanist Light"/>
          <w:sz w:val="20"/>
          <w:szCs w:val="20"/>
        </w:rPr>
        <w:t xml:space="preserve">, 30(4). </w:t>
      </w:r>
      <w:proofErr w:type="spellStart"/>
      <w:r w:rsidRPr="00727B39">
        <w:rPr>
          <w:rFonts w:ascii="Geomanist Light" w:hAnsi="Geomanist Light"/>
          <w:sz w:val="20"/>
          <w:szCs w:val="20"/>
        </w:rPr>
        <w:t>Portico</w:t>
      </w:r>
      <w:proofErr w:type="spellEnd"/>
      <w:r w:rsidRPr="00727B39">
        <w:rPr>
          <w:rFonts w:ascii="Geomanist Light" w:hAnsi="Geomanist Light"/>
          <w:sz w:val="20"/>
          <w:szCs w:val="20"/>
        </w:rPr>
        <w:t xml:space="preserve">. https://doi.org/10.1111/gcb.17271. </w:t>
      </w:r>
      <w:r w:rsidRPr="00727B39">
        <w:rPr>
          <w:rFonts w:ascii="Geomanist Light" w:hAnsi="Geomanist Light"/>
          <w:b/>
          <w:bCs/>
          <w:sz w:val="20"/>
          <w:szCs w:val="20"/>
        </w:rPr>
        <w:t>FI 10.8.</w:t>
      </w:r>
    </w:p>
    <w:p w14:paraId="661ECB58" w14:textId="77777777" w:rsidR="00E30CA8" w:rsidRPr="00727B39" w:rsidRDefault="00E30CA8" w:rsidP="008748B5">
      <w:pPr>
        <w:pStyle w:val="Prrafodelista"/>
        <w:numPr>
          <w:ilvl w:val="0"/>
          <w:numId w:val="28"/>
        </w:numPr>
        <w:spacing w:before="240" w:after="0" w:line="240" w:lineRule="atLeast"/>
        <w:ind w:left="714" w:hanging="357"/>
        <w:contextualSpacing w:val="0"/>
        <w:jc w:val="both"/>
        <w:rPr>
          <w:rFonts w:ascii="Geomanist Light" w:hAnsi="Geomanist Light"/>
          <w:sz w:val="20"/>
          <w:szCs w:val="20"/>
        </w:rPr>
      </w:pPr>
      <w:proofErr w:type="spellStart"/>
      <w:r w:rsidRPr="00727B39">
        <w:rPr>
          <w:rFonts w:ascii="Geomanist Light" w:hAnsi="Geomanist Light"/>
          <w:sz w:val="20"/>
          <w:szCs w:val="20"/>
        </w:rPr>
        <w:t>Auliz</w:t>
      </w:r>
      <w:proofErr w:type="spellEnd"/>
      <w:r w:rsidRPr="00727B39">
        <w:rPr>
          <w:rFonts w:ascii="Geomanist Light" w:hAnsi="Geomanist Light"/>
          <w:sz w:val="20"/>
          <w:szCs w:val="20"/>
        </w:rPr>
        <w:t>-Ortiz, D. M., Benítez-Malvido, J., Arroyo-Rodríguez, V., Dirzo, R., Pérez-Farrera, M. Á., Luna-Reyes, R., Mendoza, E., Álvarez-Añorve, M. Y., Álvarez-Sánchez, J., Arias-Ataide, D. M., Ávila-</w:t>
      </w:r>
      <w:proofErr w:type="spellStart"/>
      <w:r w:rsidRPr="00727B39">
        <w:rPr>
          <w:rFonts w:ascii="Geomanist Light" w:hAnsi="Geomanist Light"/>
          <w:sz w:val="20"/>
          <w:szCs w:val="20"/>
        </w:rPr>
        <w:t>Cabadilla</w:t>
      </w:r>
      <w:proofErr w:type="spellEnd"/>
      <w:r w:rsidRPr="00727B39">
        <w:rPr>
          <w:rFonts w:ascii="Geomanist Light" w:hAnsi="Geomanist Light"/>
          <w:sz w:val="20"/>
          <w:szCs w:val="20"/>
        </w:rPr>
        <w:t xml:space="preserve">, L. D., Botello, F., </w:t>
      </w:r>
      <w:proofErr w:type="spellStart"/>
      <w:r w:rsidRPr="00727B39">
        <w:rPr>
          <w:rFonts w:ascii="Geomanist Light" w:hAnsi="Geomanist Light"/>
          <w:sz w:val="20"/>
          <w:szCs w:val="20"/>
        </w:rPr>
        <w:t>Braasch</w:t>
      </w:r>
      <w:proofErr w:type="spellEnd"/>
      <w:r w:rsidRPr="00727B39">
        <w:rPr>
          <w:rFonts w:ascii="Geomanist Light" w:hAnsi="Geomanist Light"/>
          <w:sz w:val="20"/>
          <w:szCs w:val="20"/>
        </w:rPr>
        <w:t xml:space="preserve">, M., Casas, A., Campos-Villanueva, D. Á., Cedeño-Vázquez, J. R., Chávez-Tovar, J. C., Coates, R., </w:t>
      </w:r>
      <w:proofErr w:type="spellStart"/>
      <w:r w:rsidRPr="00727B39">
        <w:rPr>
          <w:rFonts w:ascii="Geomanist Light" w:hAnsi="Geomanist Light"/>
          <w:sz w:val="20"/>
          <w:szCs w:val="20"/>
        </w:rPr>
        <w:t>Dechnik</w:t>
      </w:r>
      <w:proofErr w:type="spellEnd"/>
      <w:r w:rsidRPr="00727B39">
        <w:rPr>
          <w:rFonts w:ascii="Geomanist Light" w:hAnsi="Geomanist Light"/>
          <w:sz w:val="20"/>
          <w:szCs w:val="20"/>
        </w:rPr>
        <w:t xml:space="preserve">-Vázquez, Y., … </w:t>
      </w:r>
      <w:proofErr w:type="spellStart"/>
      <w:r w:rsidRPr="00727B39">
        <w:rPr>
          <w:rFonts w:ascii="Geomanist Light" w:hAnsi="Geomanist Light"/>
          <w:b/>
          <w:bCs/>
          <w:sz w:val="20"/>
          <w:szCs w:val="20"/>
          <w:lang w:val="en-US"/>
        </w:rPr>
        <w:t>Favila</w:t>
      </w:r>
      <w:proofErr w:type="spellEnd"/>
      <w:r w:rsidRPr="00727B39">
        <w:rPr>
          <w:rFonts w:ascii="Geomanist Light" w:hAnsi="Geomanist Light"/>
          <w:b/>
          <w:bCs/>
          <w:sz w:val="20"/>
          <w:szCs w:val="20"/>
          <w:lang w:val="en-US"/>
        </w:rPr>
        <w:t>, ME.</w:t>
      </w:r>
      <w:r w:rsidRPr="00727B39">
        <w:rPr>
          <w:rFonts w:ascii="Geomanist Light" w:hAnsi="Geomanist Light"/>
          <w:sz w:val="20"/>
          <w:szCs w:val="20"/>
          <w:lang w:val="en-US"/>
        </w:rPr>
        <w:t xml:space="preserve">, … Martínez-Ramos, M. (2024). Underlying and proximate drivers of biodiversity changes in Mesoamerican biosphere reserves. Proceedings of the National Academy of Sciences, 121(6). https://doi.org/10.1073/pnas.2305944121. </w:t>
      </w:r>
      <w:r w:rsidRPr="00727B39">
        <w:rPr>
          <w:rFonts w:ascii="Geomanist Light" w:hAnsi="Geomanist Light"/>
          <w:b/>
          <w:bCs/>
          <w:sz w:val="20"/>
          <w:szCs w:val="20"/>
        </w:rPr>
        <w:t>FI 9.4</w:t>
      </w:r>
      <w:r w:rsidRPr="00727B39">
        <w:rPr>
          <w:rFonts w:ascii="Geomanist Light" w:hAnsi="Geomanist Light"/>
          <w:sz w:val="20"/>
          <w:szCs w:val="20"/>
        </w:rPr>
        <w:t>.</w:t>
      </w:r>
    </w:p>
    <w:p w14:paraId="31BF7E03" w14:textId="22794B33" w:rsidR="00E30CA8" w:rsidRPr="0010175A" w:rsidRDefault="00E30CA8" w:rsidP="008748B5">
      <w:pPr>
        <w:pStyle w:val="Prrafodelista"/>
        <w:numPr>
          <w:ilvl w:val="0"/>
          <w:numId w:val="28"/>
        </w:numPr>
        <w:spacing w:before="240" w:line="240" w:lineRule="atLeast"/>
        <w:ind w:left="714" w:hanging="357"/>
        <w:contextualSpacing w:val="0"/>
        <w:jc w:val="both"/>
        <w:rPr>
          <w:rFonts w:ascii="Geomanist Light" w:hAnsi="Geomanist Light"/>
          <w:sz w:val="20"/>
          <w:szCs w:val="20"/>
        </w:rPr>
      </w:pPr>
      <w:proofErr w:type="spellStart"/>
      <w:r w:rsidRPr="00727B39">
        <w:rPr>
          <w:rFonts w:ascii="Geomanist Light" w:hAnsi="Geomanist Light"/>
          <w:sz w:val="20"/>
          <w:szCs w:val="20"/>
        </w:rPr>
        <w:t>Barron</w:t>
      </w:r>
      <w:proofErr w:type="spellEnd"/>
      <w:r w:rsidRPr="00727B39">
        <w:rPr>
          <w:rFonts w:ascii="Geomanist Light" w:hAnsi="Geomanist Light"/>
          <w:sz w:val="20"/>
          <w:szCs w:val="20"/>
        </w:rPr>
        <w:t xml:space="preserve">-Lugo, J. A., </w:t>
      </w:r>
      <w:proofErr w:type="spellStart"/>
      <w:r w:rsidRPr="00727B39">
        <w:rPr>
          <w:rFonts w:ascii="Geomanist Light" w:hAnsi="Geomanist Light"/>
          <w:sz w:val="20"/>
          <w:szCs w:val="20"/>
        </w:rPr>
        <w:t>Lopez-Arevalo</w:t>
      </w:r>
      <w:proofErr w:type="spellEnd"/>
      <w:r w:rsidRPr="00727B39">
        <w:rPr>
          <w:rFonts w:ascii="Geomanist Light" w:hAnsi="Geomanist Light"/>
          <w:sz w:val="20"/>
          <w:szCs w:val="20"/>
        </w:rPr>
        <w:t>, I., Gonzalez-</w:t>
      </w:r>
      <w:proofErr w:type="spellStart"/>
      <w:r w:rsidRPr="00727B39">
        <w:rPr>
          <w:rFonts w:ascii="Geomanist Light" w:hAnsi="Geomanist Light"/>
          <w:sz w:val="20"/>
          <w:szCs w:val="20"/>
        </w:rPr>
        <w:t>Compean</w:t>
      </w:r>
      <w:proofErr w:type="spellEnd"/>
      <w:r w:rsidRPr="00727B39">
        <w:rPr>
          <w:rFonts w:ascii="Geomanist Light" w:hAnsi="Geomanist Light"/>
          <w:sz w:val="20"/>
          <w:szCs w:val="20"/>
        </w:rPr>
        <w:t xml:space="preserve">, J. L., </w:t>
      </w:r>
      <w:r w:rsidRPr="00727B39">
        <w:rPr>
          <w:rFonts w:ascii="Geomanist Light" w:hAnsi="Geomanist Light"/>
          <w:b/>
          <w:bCs/>
          <w:sz w:val="20"/>
          <w:szCs w:val="20"/>
        </w:rPr>
        <w:t>Alvarado-Barrientos, M. S</w:t>
      </w:r>
      <w:r w:rsidRPr="00727B39">
        <w:rPr>
          <w:rFonts w:ascii="Geomanist Light" w:hAnsi="Geomanist Light"/>
          <w:sz w:val="20"/>
          <w:szCs w:val="20"/>
        </w:rPr>
        <w:t xml:space="preserve">., Carretero, J., Sosa-Sosa, V. J., &amp; </w:t>
      </w:r>
      <w:proofErr w:type="spellStart"/>
      <w:r w:rsidRPr="00727B39">
        <w:rPr>
          <w:rFonts w:ascii="Geomanist Light" w:hAnsi="Geomanist Light"/>
          <w:sz w:val="20"/>
          <w:szCs w:val="20"/>
        </w:rPr>
        <w:t>Montella</w:t>
      </w:r>
      <w:proofErr w:type="spellEnd"/>
      <w:r w:rsidRPr="00727B39">
        <w:rPr>
          <w:rFonts w:ascii="Geomanist Light" w:hAnsi="Geomanist Light"/>
          <w:sz w:val="20"/>
          <w:szCs w:val="20"/>
        </w:rPr>
        <w:t xml:space="preserve">, R. (2024). </w:t>
      </w:r>
      <w:r w:rsidRPr="00727B39">
        <w:rPr>
          <w:rFonts w:ascii="Geomanist Light" w:hAnsi="Geomanist Light"/>
          <w:sz w:val="20"/>
          <w:szCs w:val="20"/>
          <w:lang w:val="pt-BR"/>
        </w:rPr>
        <w:t xml:space="preserve">A GIS-big data model for </w:t>
      </w:r>
      <w:proofErr w:type="spellStart"/>
      <w:r w:rsidRPr="00727B39">
        <w:rPr>
          <w:rFonts w:ascii="Geomanist Light" w:hAnsi="Geomanist Light"/>
          <w:sz w:val="20"/>
          <w:szCs w:val="20"/>
          <w:lang w:val="pt-BR"/>
        </w:rPr>
        <w:t>improving</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the</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coverage</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and</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analysis</w:t>
      </w:r>
      <w:proofErr w:type="spellEnd"/>
      <w:r w:rsidRPr="00727B39">
        <w:rPr>
          <w:rFonts w:ascii="Geomanist Light" w:hAnsi="Geomanist Light"/>
          <w:sz w:val="20"/>
          <w:szCs w:val="20"/>
          <w:lang w:val="pt-BR"/>
        </w:rPr>
        <w:t xml:space="preserve"> processes </w:t>
      </w:r>
      <w:proofErr w:type="spellStart"/>
      <w:r w:rsidRPr="00727B39">
        <w:rPr>
          <w:rFonts w:ascii="Geomanist Light" w:hAnsi="Geomanist Light"/>
          <w:sz w:val="20"/>
          <w:szCs w:val="20"/>
          <w:lang w:val="pt-BR"/>
        </w:rPr>
        <w:t>of</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territory</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observation</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and</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integrating</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ground-based</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observations</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with</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retrospective</w:t>
      </w:r>
      <w:proofErr w:type="spellEnd"/>
      <w:r w:rsidRPr="00727B39">
        <w:rPr>
          <w:rFonts w:ascii="Geomanist Light" w:hAnsi="Geomanist Light"/>
          <w:sz w:val="20"/>
          <w:szCs w:val="20"/>
          <w:lang w:val="pt-BR"/>
        </w:rPr>
        <w:t xml:space="preserve"> </w:t>
      </w:r>
      <w:proofErr w:type="spellStart"/>
      <w:r w:rsidRPr="00727B39">
        <w:rPr>
          <w:rFonts w:ascii="Geomanist Light" w:hAnsi="Geomanist Light"/>
          <w:sz w:val="20"/>
          <w:szCs w:val="20"/>
          <w:lang w:val="pt-BR"/>
        </w:rPr>
        <w:t>meteorological</w:t>
      </w:r>
      <w:proofErr w:type="spellEnd"/>
      <w:r w:rsidRPr="00727B39">
        <w:rPr>
          <w:rFonts w:ascii="Geomanist Light" w:hAnsi="Geomanist Light"/>
          <w:sz w:val="20"/>
          <w:szCs w:val="20"/>
          <w:lang w:val="pt-BR"/>
        </w:rPr>
        <w:t xml:space="preserve"> data. </w:t>
      </w:r>
      <w:r w:rsidRPr="00727B39">
        <w:rPr>
          <w:rFonts w:ascii="Geomanist Light" w:hAnsi="Geomanist Light"/>
          <w:sz w:val="20"/>
          <w:szCs w:val="20"/>
          <w:lang w:val="en-US"/>
        </w:rPr>
        <w:t xml:space="preserve">International Journal of Applied Earth Observation and Geoinformation, 128, 103736. </w:t>
      </w:r>
      <w:hyperlink r:id="rId8" w:history="1">
        <w:r w:rsidRPr="00727B39">
          <w:rPr>
            <w:rStyle w:val="Hipervnculo"/>
            <w:rFonts w:ascii="Geomanist Light" w:hAnsi="Geomanist Light"/>
            <w:sz w:val="20"/>
            <w:szCs w:val="20"/>
            <w:lang w:val="en-US"/>
          </w:rPr>
          <w:t xml:space="preserve">https://doi.org/10.1016/j.jag.2024.103736. </w:t>
        </w:r>
        <w:r w:rsidRPr="00727B39">
          <w:rPr>
            <w:rStyle w:val="Hipervnculo"/>
            <w:rFonts w:ascii="Geomanist Light" w:hAnsi="Geomanist Light"/>
            <w:b/>
            <w:bCs/>
            <w:sz w:val="20"/>
            <w:szCs w:val="20"/>
          </w:rPr>
          <w:t>FI 7.6</w:t>
        </w:r>
      </w:hyperlink>
      <w:r w:rsidR="00B02F7A" w:rsidRPr="00727B39">
        <w:rPr>
          <w:rFonts w:ascii="Geomanist Light" w:hAnsi="Geomanist Light"/>
          <w:sz w:val="20"/>
          <w:szCs w:val="20"/>
        </w:rPr>
        <w:t>.</w:t>
      </w:r>
    </w:p>
    <w:p w14:paraId="5CE5D6D1" w14:textId="5E41CE61" w:rsidR="003917F9" w:rsidRPr="00CB2FEB" w:rsidRDefault="003917F9"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Los proyectos de investigación que se </w:t>
      </w:r>
      <w:r w:rsidR="002B401A" w:rsidRPr="00CB2FEB">
        <w:rPr>
          <w:rFonts w:ascii="Geomanist" w:eastAsiaTheme="minorHAnsi" w:hAnsi="Geomanist" w:cstheme="minorBidi"/>
          <w:sz w:val="20"/>
          <w:szCs w:val="20"/>
          <w:lang w:eastAsia="en-US"/>
        </w:rPr>
        <w:t xml:space="preserve">realizan </w:t>
      </w:r>
      <w:r w:rsidRPr="00CB2FEB">
        <w:rPr>
          <w:rFonts w:ascii="Geomanist" w:eastAsiaTheme="minorHAnsi" w:hAnsi="Geomanist" w:cstheme="minorBidi"/>
          <w:sz w:val="20"/>
          <w:szCs w:val="20"/>
          <w:lang w:eastAsia="en-US"/>
        </w:rPr>
        <w:t>en 202</w:t>
      </w:r>
      <w:r w:rsidR="002B401A" w:rsidRPr="00CB2FEB">
        <w:rPr>
          <w:rFonts w:ascii="Geomanist" w:eastAsiaTheme="minorHAnsi" w:hAnsi="Geomanist" w:cstheme="minorBidi"/>
          <w:sz w:val="20"/>
          <w:szCs w:val="20"/>
          <w:lang w:eastAsia="en-US"/>
        </w:rPr>
        <w:t>4 fueron</w:t>
      </w:r>
      <w:r w:rsidR="003E5C61" w:rsidRPr="00CB2FEB">
        <w:rPr>
          <w:rFonts w:ascii="Geomanist" w:eastAsiaTheme="minorHAnsi" w:hAnsi="Geomanist" w:cstheme="minorBidi"/>
          <w:sz w:val="20"/>
          <w:szCs w:val="20"/>
          <w:lang w:eastAsia="en-US"/>
        </w:rPr>
        <w:t xml:space="preserve"> 77 siendo estos</w:t>
      </w:r>
      <w:r w:rsidR="002B401A" w:rsidRPr="00CB2FEB">
        <w:rPr>
          <w:rFonts w:ascii="Geomanist" w:eastAsiaTheme="minorHAnsi" w:hAnsi="Geomanist" w:cstheme="minorBidi"/>
          <w:sz w:val="20"/>
          <w:szCs w:val="20"/>
          <w:lang w:eastAsia="en-US"/>
        </w:rPr>
        <w:t xml:space="preserve"> </w:t>
      </w:r>
      <w:r w:rsidR="003E5C61" w:rsidRPr="00CB2FEB">
        <w:rPr>
          <w:rFonts w:ascii="Geomanist" w:eastAsiaTheme="minorHAnsi" w:hAnsi="Geomanist" w:cstheme="minorBidi"/>
          <w:sz w:val="20"/>
          <w:szCs w:val="20"/>
          <w:lang w:eastAsia="en-US"/>
        </w:rPr>
        <w:t>22</w:t>
      </w:r>
      <w:r w:rsidR="002B401A" w:rsidRPr="00CB2FEB">
        <w:rPr>
          <w:rFonts w:ascii="Geomanist" w:eastAsiaTheme="minorHAnsi" w:hAnsi="Geomanist" w:cstheme="minorBidi"/>
          <w:sz w:val="20"/>
          <w:szCs w:val="20"/>
          <w:lang w:eastAsia="en-US"/>
        </w:rPr>
        <w:t xml:space="preserve"> con empresas</w:t>
      </w:r>
      <w:r w:rsidRPr="00CB2FEB">
        <w:rPr>
          <w:rFonts w:ascii="Geomanist" w:eastAsiaTheme="minorHAnsi" w:hAnsi="Geomanist" w:cstheme="minorBidi"/>
          <w:sz w:val="20"/>
          <w:szCs w:val="20"/>
          <w:lang w:eastAsia="en-US"/>
        </w:rPr>
        <w:t xml:space="preserve">, 13 con </w:t>
      </w:r>
      <w:r w:rsidR="00B02F7A" w:rsidRPr="00CB2FEB">
        <w:rPr>
          <w:rFonts w:ascii="Geomanist" w:eastAsiaTheme="minorHAnsi" w:hAnsi="Geomanist" w:cstheme="minorBidi"/>
          <w:sz w:val="20"/>
          <w:szCs w:val="20"/>
          <w:lang w:eastAsia="en-US"/>
        </w:rPr>
        <w:t>g</w:t>
      </w:r>
      <w:r w:rsidRPr="00CB2FEB">
        <w:rPr>
          <w:rFonts w:ascii="Geomanist" w:eastAsiaTheme="minorHAnsi" w:hAnsi="Geomanist" w:cstheme="minorBidi"/>
          <w:sz w:val="20"/>
          <w:szCs w:val="20"/>
          <w:lang w:eastAsia="en-US"/>
        </w:rPr>
        <w:t>obierno</w:t>
      </w:r>
      <w:r w:rsidR="00B02F7A" w:rsidRPr="00CB2FEB">
        <w:rPr>
          <w:rFonts w:ascii="Geomanist" w:eastAsiaTheme="minorHAnsi" w:hAnsi="Geomanist" w:cstheme="minorBidi"/>
          <w:sz w:val="20"/>
          <w:szCs w:val="20"/>
          <w:lang w:eastAsia="en-US"/>
        </w:rPr>
        <w:t>s</w:t>
      </w:r>
      <w:r w:rsidRPr="00CB2FEB">
        <w:rPr>
          <w:rFonts w:ascii="Geomanist" w:eastAsiaTheme="minorHAnsi" w:hAnsi="Geomanist" w:cstheme="minorBidi"/>
          <w:sz w:val="20"/>
          <w:szCs w:val="20"/>
          <w:lang w:eastAsia="en-US"/>
        </w:rPr>
        <w:t xml:space="preserve">, </w:t>
      </w:r>
      <w:r w:rsidR="003E5C61" w:rsidRPr="00CB2FEB">
        <w:rPr>
          <w:rFonts w:ascii="Geomanist" w:eastAsiaTheme="minorHAnsi" w:hAnsi="Geomanist" w:cstheme="minorBidi"/>
          <w:sz w:val="20"/>
          <w:szCs w:val="20"/>
          <w:lang w:eastAsia="en-US"/>
        </w:rPr>
        <w:t>16</w:t>
      </w:r>
      <w:r w:rsidRPr="00CB2FEB">
        <w:rPr>
          <w:rFonts w:ascii="Geomanist" w:eastAsiaTheme="minorHAnsi" w:hAnsi="Geomanist" w:cstheme="minorBidi"/>
          <w:sz w:val="20"/>
          <w:szCs w:val="20"/>
          <w:lang w:eastAsia="en-US"/>
        </w:rPr>
        <w:t xml:space="preserve"> con organizaciones sociales, </w:t>
      </w:r>
      <w:r w:rsidR="003E5C61" w:rsidRPr="00CB2FEB">
        <w:rPr>
          <w:rFonts w:ascii="Geomanist" w:eastAsiaTheme="minorHAnsi" w:hAnsi="Geomanist" w:cstheme="minorBidi"/>
          <w:sz w:val="20"/>
          <w:szCs w:val="20"/>
          <w:lang w:eastAsia="en-US"/>
        </w:rPr>
        <w:t>9</w:t>
      </w:r>
      <w:r w:rsidRPr="00CB2FEB">
        <w:rPr>
          <w:rFonts w:ascii="Geomanist" w:eastAsiaTheme="minorHAnsi" w:hAnsi="Geomanist" w:cstheme="minorBidi"/>
          <w:sz w:val="20"/>
          <w:szCs w:val="20"/>
          <w:lang w:eastAsia="en-US"/>
        </w:rPr>
        <w:t xml:space="preserve"> con instituciones educativas y </w:t>
      </w:r>
      <w:r w:rsidR="003E5C61" w:rsidRPr="00CB2FEB">
        <w:rPr>
          <w:rFonts w:ascii="Geomanist" w:eastAsiaTheme="minorHAnsi" w:hAnsi="Geomanist" w:cstheme="minorBidi"/>
          <w:sz w:val="20"/>
          <w:szCs w:val="20"/>
          <w:lang w:eastAsia="en-US"/>
        </w:rPr>
        <w:t>17</w:t>
      </w:r>
      <w:r w:rsidRPr="00CB2FEB">
        <w:rPr>
          <w:rFonts w:ascii="Geomanist" w:eastAsiaTheme="minorHAnsi" w:hAnsi="Geomanist" w:cstheme="minorBidi"/>
          <w:sz w:val="20"/>
          <w:szCs w:val="20"/>
          <w:lang w:eastAsia="en-US"/>
        </w:rPr>
        <w:t xml:space="preserve"> </w:t>
      </w:r>
      <w:r w:rsidR="00FC6CDB" w:rsidRPr="00CB2FEB">
        <w:rPr>
          <w:rFonts w:ascii="Geomanist" w:eastAsiaTheme="minorHAnsi" w:hAnsi="Geomanist" w:cstheme="minorBidi"/>
          <w:sz w:val="20"/>
          <w:szCs w:val="20"/>
          <w:lang w:eastAsia="en-US"/>
        </w:rPr>
        <w:t xml:space="preserve">del CONAHCYT, destacan los 6 de </w:t>
      </w:r>
      <w:r w:rsidR="002B401A" w:rsidRPr="00CB2FEB">
        <w:rPr>
          <w:rFonts w:ascii="Geomanist" w:eastAsiaTheme="minorHAnsi" w:hAnsi="Geomanist" w:cstheme="minorBidi"/>
          <w:sz w:val="20"/>
          <w:szCs w:val="20"/>
          <w:lang w:eastAsia="en-US"/>
        </w:rPr>
        <w:t>PRONACE</w:t>
      </w:r>
      <w:r w:rsidRPr="00CB2FEB">
        <w:rPr>
          <w:rFonts w:ascii="Geomanist" w:eastAsiaTheme="minorHAnsi" w:hAnsi="Geomanist" w:cstheme="minorBidi"/>
          <w:sz w:val="20"/>
          <w:szCs w:val="20"/>
          <w:lang w:eastAsia="en-US"/>
        </w:rPr>
        <w:t>.</w:t>
      </w:r>
    </w:p>
    <w:p w14:paraId="53BFC237" w14:textId="42E785BC" w:rsidR="003917F9" w:rsidRPr="00CB2FEB" w:rsidRDefault="003917F9"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Con respecto a convenios de colaboración en </w:t>
      </w:r>
      <w:r w:rsidR="00371FE5" w:rsidRPr="00CB2FEB">
        <w:rPr>
          <w:rFonts w:ascii="Geomanist" w:eastAsiaTheme="minorHAnsi" w:hAnsi="Geomanist" w:cstheme="minorBidi"/>
          <w:sz w:val="20"/>
          <w:szCs w:val="20"/>
          <w:lang w:eastAsia="en-US"/>
        </w:rPr>
        <w:t>202</w:t>
      </w:r>
      <w:r w:rsidR="00FC6CDB" w:rsidRPr="00CB2FEB">
        <w:rPr>
          <w:rFonts w:ascii="Geomanist" w:eastAsiaTheme="minorHAnsi" w:hAnsi="Geomanist" w:cstheme="minorBidi"/>
          <w:sz w:val="20"/>
          <w:szCs w:val="20"/>
          <w:lang w:eastAsia="en-US"/>
        </w:rPr>
        <w:t>4</w:t>
      </w:r>
      <w:r w:rsidRPr="00CB2FEB">
        <w:rPr>
          <w:rFonts w:ascii="Geomanist" w:eastAsiaTheme="minorHAnsi" w:hAnsi="Geomanist" w:cstheme="minorBidi"/>
          <w:sz w:val="20"/>
          <w:szCs w:val="20"/>
          <w:lang w:eastAsia="en-US"/>
        </w:rPr>
        <w:t xml:space="preserve"> se realizaron</w:t>
      </w:r>
      <w:r w:rsidR="00371FE5" w:rsidRPr="00CB2FEB">
        <w:rPr>
          <w:rFonts w:ascii="Geomanist" w:eastAsiaTheme="minorHAnsi" w:hAnsi="Geomanist" w:cstheme="minorBidi"/>
          <w:sz w:val="20"/>
          <w:szCs w:val="20"/>
          <w:lang w:eastAsia="en-US"/>
        </w:rPr>
        <w:t>;</w:t>
      </w:r>
      <w:r w:rsidRPr="00CB2FEB">
        <w:rPr>
          <w:rFonts w:ascii="Geomanist" w:eastAsiaTheme="minorHAnsi" w:hAnsi="Geomanist" w:cstheme="minorBidi"/>
          <w:sz w:val="20"/>
          <w:szCs w:val="20"/>
          <w:lang w:eastAsia="en-US"/>
        </w:rPr>
        <w:t xml:space="preserve"> </w:t>
      </w:r>
      <w:r w:rsidR="00221099" w:rsidRPr="00CB2FEB">
        <w:rPr>
          <w:rFonts w:ascii="Geomanist" w:eastAsiaTheme="minorHAnsi" w:hAnsi="Geomanist" w:cstheme="minorBidi"/>
          <w:sz w:val="20"/>
          <w:szCs w:val="20"/>
          <w:lang w:eastAsia="en-US"/>
        </w:rPr>
        <w:t>3</w:t>
      </w:r>
      <w:r w:rsidRPr="00CB2FEB">
        <w:rPr>
          <w:rFonts w:ascii="Geomanist" w:eastAsiaTheme="minorHAnsi" w:hAnsi="Geomanist" w:cstheme="minorBidi"/>
          <w:sz w:val="20"/>
          <w:szCs w:val="20"/>
          <w:lang w:eastAsia="en-US"/>
        </w:rPr>
        <w:t xml:space="preserve"> con diferentes instituciones de Gobierno</w:t>
      </w:r>
      <w:r w:rsidR="00221099" w:rsidRPr="00CB2FEB">
        <w:rPr>
          <w:rFonts w:ascii="Geomanist" w:eastAsiaTheme="minorHAnsi" w:hAnsi="Geomanist" w:cstheme="minorBidi"/>
          <w:sz w:val="20"/>
          <w:szCs w:val="20"/>
          <w:lang w:eastAsia="en-US"/>
        </w:rPr>
        <w:t xml:space="preserve"> y</w:t>
      </w:r>
      <w:r w:rsidRPr="00CB2FEB">
        <w:rPr>
          <w:rFonts w:ascii="Geomanist" w:eastAsiaTheme="minorHAnsi" w:hAnsi="Geomanist" w:cstheme="minorBidi"/>
          <w:sz w:val="20"/>
          <w:szCs w:val="20"/>
          <w:lang w:eastAsia="en-US"/>
        </w:rPr>
        <w:t xml:space="preserve"> </w:t>
      </w:r>
      <w:r w:rsidR="00221099" w:rsidRPr="00CB2FEB">
        <w:rPr>
          <w:rFonts w:ascii="Geomanist" w:eastAsiaTheme="minorHAnsi" w:hAnsi="Geomanist" w:cstheme="minorBidi"/>
          <w:sz w:val="20"/>
          <w:szCs w:val="20"/>
          <w:lang w:eastAsia="en-US"/>
        </w:rPr>
        <w:t>3</w:t>
      </w:r>
      <w:r w:rsidRPr="00CB2FEB">
        <w:rPr>
          <w:rFonts w:ascii="Geomanist" w:eastAsiaTheme="minorHAnsi" w:hAnsi="Geomanist" w:cstheme="minorBidi"/>
          <w:sz w:val="20"/>
          <w:szCs w:val="20"/>
          <w:lang w:eastAsia="en-US"/>
        </w:rPr>
        <w:t xml:space="preserve"> con instituciones educativas</w:t>
      </w:r>
      <w:r w:rsidR="00726D66" w:rsidRPr="00CB2FEB">
        <w:rPr>
          <w:rFonts w:ascii="Geomanist" w:eastAsiaTheme="minorHAnsi" w:hAnsi="Geomanist" w:cstheme="minorBidi"/>
          <w:sz w:val="20"/>
          <w:szCs w:val="20"/>
          <w:lang w:eastAsia="en-US"/>
        </w:rPr>
        <w:t xml:space="preserve">, los </w:t>
      </w:r>
      <w:r w:rsidR="00221099" w:rsidRPr="00CB2FEB">
        <w:rPr>
          <w:rFonts w:ascii="Geomanist" w:eastAsiaTheme="minorHAnsi" w:hAnsi="Geomanist" w:cstheme="minorBidi"/>
          <w:sz w:val="20"/>
          <w:szCs w:val="20"/>
          <w:lang w:eastAsia="en-US"/>
        </w:rPr>
        <w:t>6</w:t>
      </w:r>
      <w:r w:rsidRPr="00CB2FEB">
        <w:rPr>
          <w:rFonts w:ascii="Geomanist" w:eastAsiaTheme="minorHAnsi" w:hAnsi="Geomanist" w:cstheme="minorBidi"/>
          <w:sz w:val="20"/>
          <w:szCs w:val="20"/>
          <w:lang w:eastAsia="en-US"/>
        </w:rPr>
        <w:t xml:space="preserve"> son nacionales</w:t>
      </w:r>
      <w:r w:rsidR="00B02F7A" w:rsidRPr="00CB2FEB">
        <w:rPr>
          <w:rFonts w:ascii="Geomanist" w:eastAsiaTheme="minorHAnsi" w:hAnsi="Geomanist" w:cstheme="minorBidi"/>
          <w:sz w:val="20"/>
          <w:szCs w:val="20"/>
          <w:lang w:eastAsia="en-US"/>
        </w:rPr>
        <w:t>.</w:t>
      </w:r>
      <w:r w:rsidRPr="00CB2FEB">
        <w:rPr>
          <w:rFonts w:ascii="Geomanist" w:eastAsiaTheme="minorHAnsi" w:hAnsi="Geomanist" w:cstheme="minorBidi"/>
          <w:sz w:val="20"/>
          <w:szCs w:val="20"/>
          <w:lang w:eastAsia="en-US"/>
        </w:rPr>
        <w:t xml:space="preserve"> </w:t>
      </w:r>
    </w:p>
    <w:p w14:paraId="28DA4AFE" w14:textId="39268661" w:rsidR="003917F9" w:rsidRPr="00CB2FEB" w:rsidRDefault="003917F9"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Actualmente contamos con tres revistas científicas: Acta </w:t>
      </w:r>
      <w:r w:rsidR="00C76D9D" w:rsidRPr="00CB2FEB">
        <w:rPr>
          <w:rFonts w:ascii="Geomanist" w:eastAsiaTheme="minorHAnsi" w:hAnsi="Geomanist" w:cstheme="minorBidi"/>
          <w:sz w:val="20"/>
          <w:szCs w:val="20"/>
          <w:lang w:eastAsia="en-US"/>
        </w:rPr>
        <w:t>Botánica</w:t>
      </w:r>
      <w:r w:rsidRPr="00CB2FEB">
        <w:rPr>
          <w:rFonts w:ascii="Geomanist" w:eastAsiaTheme="minorHAnsi" w:hAnsi="Geomanist" w:cstheme="minorBidi"/>
          <w:sz w:val="20"/>
          <w:szCs w:val="20"/>
          <w:lang w:eastAsia="en-US"/>
        </w:rPr>
        <w:t xml:space="preserve"> Mexicana (FI: </w:t>
      </w:r>
      <w:r w:rsidR="00E30CA8" w:rsidRPr="00CB2FEB">
        <w:rPr>
          <w:rFonts w:ascii="Geomanist" w:eastAsiaTheme="minorHAnsi" w:hAnsi="Geomanist" w:cstheme="minorBidi"/>
          <w:sz w:val="20"/>
          <w:szCs w:val="20"/>
          <w:lang w:eastAsia="en-US"/>
        </w:rPr>
        <w:t>0.7</w:t>
      </w:r>
      <w:r w:rsidRPr="00CB2FEB">
        <w:rPr>
          <w:rFonts w:ascii="Geomanist" w:eastAsiaTheme="minorHAnsi" w:hAnsi="Geomanist" w:cstheme="minorBidi"/>
          <w:sz w:val="20"/>
          <w:szCs w:val="20"/>
          <w:lang w:eastAsia="en-US"/>
        </w:rPr>
        <w:t xml:space="preserve">), Acta Zoológica Mexicana, Madera y Bosques </w:t>
      </w:r>
      <w:r w:rsidR="00371FE5" w:rsidRPr="00CB2FEB">
        <w:rPr>
          <w:rFonts w:ascii="Geomanist" w:eastAsiaTheme="minorHAnsi" w:hAnsi="Geomanist" w:cstheme="minorBidi"/>
          <w:sz w:val="20"/>
          <w:szCs w:val="20"/>
          <w:lang w:eastAsia="en-US"/>
        </w:rPr>
        <w:t>(</w:t>
      </w:r>
      <w:r w:rsidRPr="00CB2FEB">
        <w:rPr>
          <w:rFonts w:ascii="Geomanist" w:eastAsiaTheme="minorHAnsi" w:hAnsi="Geomanist" w:cstheme="minorBidi"/>
          <w:sz w:val="20"/>
          <w:szCs w:val="20"/>
          <w:lang w:eastAsia="en-US"/>
        </w:rPr>
        <w:t>FI: 0.</w:t>
      </w:r>
      <w:r w:rsidR="00E30CA8" w:rsidRPr="00CB2FEB">
        <w:rPr>
          <w:rFonts w:ascii="Geomanist" w:eastAsiaTheme="minorHAnsi" w:hAnsi="Geomanist" w:cstheme="minorBidi"/>
          <w:sz w:val="20"/>
          <w:szCs w:val="20"/>
          <w:lang w:eastAsia="en-US"/>
        </w:rPr>
        <w:t>4</w:t>
      </w:r>
      <w:r w:rsidRPr="00CB2FEB">
        <w:rPr>
          <w:rFonts w:ascii="Geomanist" w:eastAsiaTheme="minorHAnsi" w:hAnsi="Geomanist" w:cstheme="minorBidi"/>
          <w:sz w:val="20"/>
          <w:szCs w:val="20"/>
          <w:lang w:eastAsia="en-US"/>
        </w:rPr>
        <w:t xml:space="preserve">). Se cuenta además con una revista de divulgación, </w:t>
      </w:r>
      <w:proofErr w:type="gramStart"/>
      <w:r w:rsidRPr="00CB2FEB">
        <w:rPr>
          <w:rFonts w:ascii="Geomanist" w:eastAsiaTheme="minorHAnsi" w:hAnsi="Geomanist" w:cstheme="minorBidi"/>
          <w:sz w:val="20"/>
          <w:szCs w:val="20"/>
          <w:lang w:eastAsia="en-US"/>
        </w:rPr>
        <w:t>Eco-Lógico</w:t>
      </w:r>
      <w:proofErr w:type="gramEnd"/>
      <w:r w:rsidRPr="00CB2FEB">
        <w:rPr>
          <w:rFonts w:ascii="Geomanist" w:eastAsiaTheme="minorHAnsi" w:hAnsi="Geomanist" w:cstheme="minorBidi"/>
          <w:sz w:val="20"/>
          <w:szCs w:val="20"/>
          <w:lang w:eastAsia="en-US"/>
        </w:rPr>
        <w:t>, que cumpl</w:t>
      </w:r>
      <w:r w:rsidR="00371FE5" w:rsidRPr="00CB2FEB">
        <w:rPr>
          <w:rFonts w:ascii="Geomanist" w:eastAsiaTheme="minorHAnsi" w:hAnsi="Geomanist" w:cstheme="minorBidi"/>
          <w:sz w:val="20"/>
          <w:szCs w:val="20"/>
          <w:lang w:eastAsia="en-US"/>
        </w:rPr>
        <w:t>ió</w:t>
      </w:r>
      <w:r w:rsidRPr="00CB2FEB">
        <w:rPr>
          <w:rFonts w:ascii="Geomanist" w:eastAsiaTheme="minorHAnsi" w:hAnsi="Geomanist" w:cstheme="minorBidi"/>
          <w:sz w:val="20"/>
          <w:szCs w:val="20"/>
          <w:lang w:eastAsia="en-US"/>
        </w:rPr>
        <w:t xml:space="preserve"> c</w:t>
      </w:r>
      <w:r w:rsidR="001B7509" w:rsidRPr="00CB2FEB">
        <w:rPr>
          <w:rFonts w:ascii="Geomanist" w:eastAsiaTheme="minorHAnsi" w:hAnsi="Geomanist" w:cstheme="minorBidi"/>
          <w:sz w:val="20"/>
          <w:szCs w:val="20"/>
          <w:lang w:eastAsia="en-US"/>
        </w:rPr>
        <w:t>inco</w:t>
      </w:r>
      <w:r w:rsidRPr="00CB2FEB">
        <w:rPr>
          <w:rFonts w:ascii="Geomanist" w:eastAsiaTheme="minorHAnsi" w:hAnsi="Geomanist" w:cstheme="minorBidi"/>
          <w:sz w:val="20"/>
          <w:szCs w:val="20"/>
          <w:lang w:eastAsia="en-US"/>
        </w:rPr>
        <w:t xml:space="preserve"> año</w:t>
      </w:r>
      <w:r w:rsidR="001B7509" w:rsidRPr="00CB2FEB">
        <w:rPr>
          <w:rFonts w:ascii="Geomanist" w:eastAsiaTheme="minorHAnsi" w:hAnsi="Geomanist" w:cstheme="minorBidi"/>
          <w:sz w:val="20"/>
          <w:szCs w:val="20"/>
          <w:lang w:eastAsia="en-US"/>
        </w:rPr>
        <w:t>s</w:t>
      </w:r>
      <w:r w:rsidRPr="00CB2FEB">
        <w:rPr>
          <w:rFonts w:ascii="Geomanist" w:eastAsiaTheme="minorHAnsi" w:hAnsi="Geomanist" w:cstheme="minorBidi"/>
          <w:sz w:val="20"/>
          <w:szCs w:val="20"/>
          <w:lang w:eastAsia="en-US"/>
        </w:rPr>
        <w:t xml:space="preserve"> de publicación ininterrumpida. El INECOL publica también dos </w:t>
      </w:r>
      <w:r w:rsidR="00371FE5" w:rsidRPr="00CB2FEB">
        <w:rPr>
          <w:rFonts w:ascii="Geomanist" w:eastAsiaTheme="minorHAnsi" w:hAnsi="Geomanist" w:cstheme="minorBidi"/>
          <w:sz w:val="20"/>
          <w:szCs w:val="20"/>
          <w:lang w:eastAsia="en-US"/>
        </w:rPr>
        <w:t>f</w:t>
      </w:r>
      <w:r w:rsidRPr="00CB2FEB">
        <w:rPr>
          <w:rFonts w:ascii="Geomanist" w:eastAsiaTheme="minorHAnsi" w:hAnsi="Geomanist" w:cstheme="minorBidi"/>
          <w:sz w:val="20"/>
          <w:szCs w:val="20"/>
          <w:lang w:eastAsia="en-US"/>
        </w:rPr>
        <w:t xml:space="preserve">loras:  Flora de Veracruz, que llegó </w:t>
      </w:r>
      <w:r w:rsidR="00B02F7A" w:rsidRPr="00CB2FEB">
        <w:rPr>
          <w:rFonts w:ascii="Geomanist" w:eastAsiaTheme="minorHAnsi" w:hAnsi="Geomanist" w:cstheme="minorBidi"/>
          <w:sz w:val="20"/>
          <w:szCs w:val="20"/>
          <w:lang w:eastAsia="en-US"/>
        </w:rPr>
        <w:t xml:space="preserve">en 2024 </w:t>
      </w:r>
      <w:r w:rsidRPr="00CB2FEB">
        <w:rPr>
          <w:rFonts w:ascii="Geomanist" w:eastAsiaTheme="minorHAnsi" w:hAnsi="Geomanist" w:cstheme="minorBidi"/>
          <w:sz w:val="20"/>
          <w:szCs w:val="20"/>
          <w:lang w:eastAsia="en-US"/>
        </w:rPr>
        <w:t>a su fascículo número 20</w:t>
      </w:r>
      <w:r w:rsidR="00764839" w:rsidRPr="00CB2FEB">
        <w:rPr>
          <w:rFonts w:ascii="Geomanist" w:eastAsiaTheme="minorHAnsi" w:hAnsi="Geomanist" w:cstheme="minorBidi"/>
          <w:sz w:val="20"/>
          <w:szCs w:val="20"/>
          <w:lang w:eastAsia="en-US"/>
        </w:rPr>
        <w:t>3</w:t>
      </w:r>
      <w:r w:rsidRPr="00CB2FEB">
        <w:rPr>
          <w:rFonts w:ascii="Geomanist" w:eastAsiaTheme="minorHAnsi" w:hAnsi="Geomanist" w:cstheme="minorBidi"/>
          <w:sz w:val="20"/>
          <w:szCs w:val="20"/>
          <w:lang w:eastAsia="en-US"/>
        </w:rPr>
        <w:t xml:space="preserve"> y Flora del Bajío y de Regiones Adyacentes</w:t>
      </w:r>
      <w:r w:rsidR="001224B2" w:rsidRPr="00CB2FEB">
        <w:rPr>
          <w:rFonts w:ascii="Geomanist" w:eastAsiaTheme="minorHAnsi" w:hAnsi="Geomanist" w:cstheme="minorBidi"/>
          <w:sz w:val="20"/>
          <w:szCs w:val="20"/>
          <w:lang w:eastAsia="en-US"/>
        </w:rPr>
        <w:t>, q</w:t>
      </w:r>
      <w:r w:rsidRPr="00CB2FEB">
        <w:rPr>
          <w:rFonts w:ascii="Geomanist" w:eastAsiaTheme="minorHAnsi" w:hAnsi="Geomanist" w:cstheme="minorBidi"/>
          <w:sz w:val="20"/>
          <w:szCs w:val="20"/>
          <w:lang w:eastAsia="en-US"/>
        </w:rPr>
        <w:t>ue alcanzó su fascículo 2</w:t>
      </w:r>
      <w:r w:rsidR="00764839" w:rsidRPr="00CB2FEB">
        <w:rPr>
          <w:rFonts w:ascii="Geomanist" w:eastAsiaTheme="minorHAnsi" w:hAnsi="Geomanist" w:cstheme="minorBidi"/>
          <w:sz w:val="20"/>
          <w:szCs w:val="20"/>
          <w:lang w:eastAsia="en-US"/>
        </w:rPr>
        <w:t>40</w:t>
      </w:r>
      <w:r w:rsidRPr="00CB2FEB">
        <w:rPr>
          <w:rFonts w:ascii="Geomanist" w:eastAsiaTheme="minorHAnsi" w:hAnsi="Geomanist" w:cstheme="minorBidi"/>
          <w:sz w:val="20"/>
          <w:szCs w:val="20"/>
          <w:lang w:eastAsia="en-US"/>
        </w:rPr>
        <w:t>.</w:t>
      </w:r>
    </w:p>
    <w:p w14:paraId="41CAB7C9" w14:textId="47025C88" w:rsidR="00C76D9D" w:rsidRPr="00CB2FEB" w:rsidRDefault="003917F9"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lastRenderedPageBreak/>
        <w:t xml:space="preserve">Para </w:t>
      </w:r>
      <w:r w:rsidR="00371FE5" w:rsidRPr="00CB2FEB">
        <w:rPr>
          <w:rFonts w:ascii="Geomanist" w:eastAsiaTheme="minorHAnsi" w:hAnsi="Geomanist" w:cstheme="minorBidi"/>
          <w:sz w:val="20"/>
          <w:szCs w:val="20"/>
          <w:lang w:eastAsia="en-US"/>
        </w:rPr>
        <w:t>este año</w:t>
      </w:r>
      <w:r w:rsidR="00726D66" w:rsidRPr="00CB2FEB">
        <w:rPr>
          <w:rFonts w:ascii="Geomanist" w:eastAsiaTheme="minorHAnsi" w:hAnsi="Geomanist" w:cstheme="minorBidi"/>
          <w:sz w:val="20"/>
          <w:szCs w:val="20"/>
          <w:lang w:eastAsia="en-US"/>
        </w:rPr>
        <w:t>,</w:t>
      </w:r>
      <w:r w:rsidRPr="00CB2FEB">
        <w:rPr>
          <w:rFonts w:ascii="Geomanist" w:eastAsiaTheme="minorHAnsi" w:hAnsi="Geomanist" w:cstheme="minorBidi"/>
          <w:sz w:val="20"/>
          <w:szCs w:val="20"/>
          <w:lang w:eastAsia="en-US"/>
        </w:rPr>
        <w:t xml:space="preserve"> se suscribieron seis bases de datos científicas con acceso a más 6</w:t>
      </w:r>
      <w:r w:rsidR="00331108" w:rsidRPr="00CB2FEB">
        <w:rPr>
          <w:rFonts w:ascii="Geomanist" w:eastAsiaTheme="minorHAnsi" w:hAnsi="Geomanist" w:cstheme="minorBidi"/>
          <w:sz w:val="20"/>
          <w:szCs w:val="20"/>
          <w:lang w:eastAsia="en-US"/>
        </w:rPr>
        <w:t>,258</w:t>
      </w:r>
      <w:r w:rsidRPr="00CB2FEB">
        <w:rPr>
          <w:rFonts w:ascii="Geomanist" w:eastAsiaTheme="minorHAnsi" w:hAnsi="Geomanist" w:cstheme="minorBidi"/>
          <w:sz w:val="20"/>
          <w:szCs w:val="20"/>
          <w:lang w:eastAsia="en-US"/>
        </w:rPr>
        <w:t xml:space="preserve"> títulos de revistas y más de </w:t>
      </w:r>
      <w:r w:rsidR="00331108" w:rsidRPr="00CB2FEB">
        <w:rPr>
          <w:rFonts w:ascii="Geomanist" w:eastAsiaTheme="minorHAnsi" w:hAnsi="Geomanist" w:cstheme="minorBidi"/>
          <w:sz w:val="20"/>
          <w:szCs w:val="20"/>
          <w:lang w:eastAsia="en-US"/>
        </w:rPr>
        <w:t>136,624</w:t>
      </w:r>
      <w:r w:rsidRPr="00CB2FEB">
        <w:rPr>
          <w:rFonts w:ascii="Geomanist" w:eastAsiaTheme="minorHAnsi" w:hAnsi="Geomanist" w:cstheme="minorBidi"/>
          <w:sz w:val="20"/>
          <w:szCs w:val="20"/>
          <w:lang w:eastAsia="en-US"/>
        </w:rPr>
        <w:t xml:space="preserve"> mil libros electrónicos, con la finalidad de facilitar las labores de investigación de los académicos del INECOL, </w:t>
      </w:r>
      <w:r w:rsidR="00371FE5" w:rsidRPr="00CB2FEB">
        <w:rPr>
          <w:rFonts w:ascii="Geomanist" w:eastAsiaTheme="minorHAnsi" w:hAnsi="Geomanist" w:cstheme="minorBidi"/>
          <w:sz w:val="20"/>
          <w:szCs w:val="20"/>
          <w:lang w:eastAsia="en-US"/>
        </w:rPr>
        <w:t xml:space="preserve">se </w:t>
      </w:r>
      <w:r w:rsidRPr="00CB2FEB">
        <w:rPr>
          <w:rFonts w:ascii="Geomanist" w:eastAsiaTheme="minorHAnsi" w:hAnsi="Geomanist" w:cstheme="minorBidi"/>
          <w:sz w:val="20"/>
          <w:szCs w:val="20"/>
          <w:lang w:eastAsia="en-US"/>
        </w:rPr>
        <w:t>descarga</w:t>
      </w:r>
      <w:r w:rsidR="00371FE5" w:rsidRPr="00CB2FEB">
        <w:rPr>
          <w:rFonts w:ascii="Geomanist" w:eastAsiaTheme="minorHAnsi" w:hAnsi="Geomanist" w:cstheme="minorBidi"/>
          <w:sz w:val="20"/>
          <w:szCs w:val="20"/>
          <w:lang w:eastAsia="en-US"/>
        </w:rPr>
        <w:t>ron</w:t>
      </w:r>
      <w:r w:rsidRPr="00CB2FEB">
        <w:rPr>
          <w:rFonts w:ascii="Geomanist" w:eastAsiaTheme="minorHAnsi" w:hAnsi="Geomanist" w:cstheme="minorBidi"/>
          <w:sz w:val="20"/>
          <w:szCs w:val="20"/>
          <w:lang w:eastAsia="en-US"/>
        </w:rPr>
        <w:t xml:space="preserve"> </w:t>
      </w:r>
      <w:r w:rsidR="001224B2" w:rsidRPr="00CB2FEB">
        <w:rPr>
          <w:rFonts w:ascii="Geomanist" w:eastAsiaTheme="minorHAnsi" w:hAnsi="Geomanist" w:cstheme="minorBidi"/>
          <w:sz w:val="20"/>
          <w:szCs w:val="20"/>
          <w:lang w:eastAsia="en-US"/>
        </w:rPr>
        <w:t>más</w:t>
      </w:r>
      <w:r w:rsidRPr="00CB2FEB">
        <w:rPr>
          <w:rFonts w:ascii="Geomanist" w:eastAsiaTheme="minorHAnsi" w:hAnsi="Geomanist" w:cstheme="minorBidi"/>
          <w:sz w:val="20"/>
          <w:szCs w:val="20"/>
          <w:lang w:eastAsia="en-US"/>
        </w:rPr>
        <w:t xml:space="preserve"> de </w:t>
      </w:r>
      <w:r w:rsidR="00331108" w:rsidRPr="00CB2FEB">
        <w:rPr>
          <w:rFonts w:ascii="Geomanist" w:eastAsiaTheme="minorHAnsi" w:hAnsi="Geomanist" w:cstheme="minorBidi"/>
          <w:sz w:val="20"/>
          <w:szCs w:val="20"/>
          <w:lang w:eastAsia="en-US"/>
        </w:rPr>
        <w:t xml:space="preserve">98,5 </w:t>
      </w:r>
      <w:r w:rsidRPr="00CB2FEB">
        <w:rPr>
          <w:rFonts w:ascii="Geomanist" w:eastAsiaTheme="minorHAnsi" w:hAnsi="Geomanist" w:cstheme="minorBidi"/>
          <w:sz w:val="20"/>
          <w:szCs w:val="20"/>
          <w:lang w:eastAsia="en-US"/>
        </w:rPr>
        <w:t>mil artículos y capítulos de libro en formato electrónico.</w:t>
      </w:r>
    </w:p>
    <w:p w14:paraId="02B8341B" w14:textId="0E6AF87A" w:rsidR="00271783" w:rsidRPr="00CB2FEB" w:rsidRDefault="00D843B8"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L</w:t>
      </w:r>
      <w:r w:rsidR="00372250" w:rsidRPr="00CB2FEB">
        <w:rPr>
          <w:rFonts w:ascii="Geomanist" w:eastAsiaTheme="minorHAnsi" w:hAnsi="Geomanist" w:cstheme="minorBidi"/>
          <w:sz w:val="20"/>
          <w:szCs w:val="20"/>
          <w:lang w:eastAsia="en-US"/>
        </w:rPr>
        <w:t xml:space="preserve">a </w:t>
      </w:r>
      <w:r w:rsidR="00A35E9A" w:rsidRPr="00CB2FEB">
        <w:rPr>
          <w:rFonts w:ascii="Geomanist" w:eastAsiaTheme="minorHAnsi" w:hAnsi="Geomanist" w:cstheme="minorBidi"/>
          <w:sz w:val="20"/>
          <w:szCs w:val="20"/>
          <w:lang w:eastAsia="en-US"/>
        </w:rPr>
        <w:t xml:space="preserve">vinculación institucional </w:t>
      </w:r>
      <w:r w:rsidR="00372250" w:rsidRPr="00CB2FEB">
        <w:rPr>
          <w:rFonts w:ascii="Geomanist" w:eastAsiaTheme="minorHAnsi" w:hAnsi="Geomanist" w:cstheme="minorBidi"/>
          <w:sz w:val="20"/>
          <w:szCs w:val="20"/>
          <w:lang w:eastAsia="en-US"/>
        </w:rPr>
        <w:t>de</w:t>
      </w:r>
      <w:r w:rsidR="00A35E9A" w:rsidRPr="00CB2FEB">
        <w:rPr>
          <w:rFonts w:ascii="Geomanist" w:eastAsiaTheme="minorHAnsi" w:hAnsi="Geomanist" w:cstheme="minorBidi"/>
          <w:sz w:val="20"/>
          <w:szCs w:val="20"/>
          <w:lang w:eastAsia="en-US"/>
        </w:rPr>
        <w:t>l</w:t>
      </w:r>
      <w:r w:rsidR="00372250" w:rsidRPr="00CB2FEB">
        <w:rPr>
          <w:rFonts w:ascii="Geomanist" w:eastAsiaTheme="minorHAnsi" w:hAnsi="Geomanist" w:cstheme="minorBidi"/>
          <w:sz w:val="20"/>
          <w:szCs w:val="20"/>
          <w:lang w:eastAsia="en-US"/>
        </w:rPr>
        <w:t xml:space="preserve"> </w:t>
      </w:r>
      <w:r w:rsidR="003414E3" w:rsidRPr="00CB2FEB">
        <w:rPr>
          <w:rFonts w:ascii="Geomanist" w:eastAsiaTheme="minorHAnsi" w:hAnsi="Geomanist" w:cstheme="minorBidi"/>
          <w:sz w:val="20"/>
          <w:szCs w:val="20"/>
          <w:lang w:eastAsia="en-US"/>
        </w:rPr>
        <w:t xml:space="preserve">INECOL </w:t>
      </w:r>
      <w:r w:rsidR="00A35E9A" w:rsidRPr="00CB2FEB">
        <w:rPr>
          <w:rFonts w:ascii="Geomanist" w:eastAsiaTheme="minorHAnsi" w:hAnsi="Geomanist" w:cstheme="minorBidi"/>
          <w:sz w:val="20"/>
          <w:szCs w:val="20"/>
          <w:lang w:eastAsia="en-US"/>
        </w:rPr>
        <w:t xml:space="preserve">con universidades nacionales e internacionales, </w:t>
      </w:r>
      <w:r w:rsidR="00726D66" w:rsidRPr="00CB2FEB">
        <w:rPr>
          <w:rFonts w:ascii="Geomanist" w:eastAsiaTheme="minorHAnsi" w:hAnsi="Geomanist" w:cstheme="minorBidi"/>
          <w:sz w:val="20"/>
          <w:szCs w:val="20"/>
          <w:lang w:eastAsia="en-US"/>
        </w:rPr>
        <w:t xml:space="preserve">con </w:t>
      </w:r>
      <w:r w:rsidR="00A35E9A" w:rsidRPr="00CB2FEB">
        <w:rPr>
          <w:rFonts w:ascii="Geomanist" w:eastAsiaTheme="minorHAnsi" w:hAnsi="Geomanist" w:cstheme="minorBidi"/>
          <w:sz w:val="20"/>
          <w:szCs w:val="20"/>
          <w:lang w:eastAsia="en-US"/>
        </w:rPr>
        <w:t xml:space="preserve">los gobiernos y </w:t>
      </w:r>
      <w:r w:rsidR="00726D66" w:rsidRPr="00CB2FEB">
        <w:rPr>
          <w:rFonts w:ascii="Geomanist" w:eastAsiaTheme="minorHAnsi" w:hAnsi="Geomanist" w:cstheme="minorBidi"/>
          <w:sz w:val="20"/>
          <w:szCs w:val="20"/>
          <w:lang w:eastAsia="en-US"/>
        </w:rPr>
        <w:t xml:space="preserve">distintas </w:t>
      </w:r>
      <w:r w:rsidR="00A35E9A" w:rsidRPr="00CB2FEB">
        <w:rPr>
          <w:rFonts w:ascii="Geomanist" w:eastAsiaTheme="minorHAnsi" w:hAnsi="Geomanist" w:cstheme="minorBidi"/>
          <w:sz w:val="20"/>
          <w:szCs w:val="20"/>
          <w:lang w:eastAsia="en-US"/>
        </w:rPr>
        <w:t xml:space="preserve">fuentes financieras </w:t>
      </w:r>
      <w:r w:rsidR="00334878" w:rsidRPr="00CB2FEB">
        <w:rPr>
          <w:rFonts w:ascii="Geomanist" w:eastAsiaTheme="minorHAnsi" w:hAnsi="Geomanist" w:cstheme="minorBidi"/>
          <w:sz w:val="20"/>
          <w:szCs w:val="20"/>
          <w:lang w:eastAsia="en-US"/>
        </w:rPr>
        <w:t>se sostuvo en la promoción</w:t>
      </w:r>
      <w:r w:rsidR="004D5CEF" w:rsidRPr="00CB2FEB">
        <w:rPr>
          <w:rFonts w:ascii="Geomanist" w:eastAsiaTheme="minorHAnsi" w:hAnsi="Geomanist" w:cstheme="minorBidi"/>
          <w:sz w:val="20"/>
          <w:szCs w:val="20"/>
          <w:lang w:eastAsia="en-US"/>
        </w:rPr>
        <w:t xml:space="preserve"> de</w:t>
      </w:r>
      <w:r w:rsidR="00C35112" w:rsidRPr="00CB2FEB">
        <w:rPr>
          <w:rFonts w:ascii="Geomanist" w:eastAsiaTheme="minorHAnsi" w:hAnsi="Geomanist" w:cstheme="minorBidi"/>
          <w:sz w:val="20"/>
          <w:szCs w:val="20"/>
          <w:lang w:eastAsia="en-US"/>
        </w:rPr>
        <w:t xml:space="preserve"> </w:t>
      </w:r>
      <w:r w:rsidR="00334878" w:rsidRPr="00CB2FEB">
        <w:rPr>
          <w:rFonts w:ascii="Geomanist" w:eastAsiaTheme="minorHAnsi" w:hAnsi="Geomanist" w:cstheme="minorBidi"/>
          <w:sz w:val="20"/>
          <w:szCs w:val="20"/>
          <w:lang w:eastAsia="en-US"/>
        </w:rPr>
        <w:t xml:space="preserve">sus </w:t>
      </w:r>
      <w:r w:rsidR="00C35112" w:rsidRPr="00CB2FEB">
        <w:rPr>
          <w:rFonts w:ascii="Geomanist" w:eastAsiaTheme="minorHAnsi" w:hAnsi="Geomanist" w:cstheme="minorBidi"/>
          <w:sz w:val="20"/>
          <w:szCs w:val="20"/>
          <w:lang w:eastAsia="en-US"/>
        </w:rPr>
        <w:t>resultados de</w:t>
      </w:r>
      <w:r w:rsidR="003414E3" w:rsidRPr="00CB2FEB">
        <w:rPr>
          <w:rFonts w:ascii="Geomanist" w:eastAsiaTheme="minorHAnsi" w:hAnsi="Geomanist" w:cstheme="minorBidi"/>
          <w:sz w:val="20"/>
          <w:szCs w:val="20"/>
          <w:lang w:eastAsia="en-US"/>
        </w:rPr>
        <w:t xml:space="preserve"> investigación, docencia e incidencia social</w:t>
      </w:r>
      <w:r w:rsidR="00C35112" w:rsidRPr="00CB2FEB">
        <w:rPr>
          <w:rFonts w:ascii="Geomanist" w:eastAsiaTheme="minorHAnsi" w:hAnsi="Geomanist" w:cstheme="minorBidi"/>
          <w:sz w:val="20"/>
          <w:szCs w:val="20"/>
          <w:lang w:eastAsia="en-US"/>
        </w:rPr>
        <w:t xml:space="preserve">. Las actividades realizadas tuvieron impacto en la percepción </w:t>
      </w:r>
      <w:r w:rsidR="004D5CEF" w:rsidRPr="00CB2FEB">
        <w:rPr>
          <w:rFonts w:ascii="Geomanist" w:eastAsiaTheme="minorHAnsi" w:hAnsi="Geomanist" w:cstheme="minorBidi"/>
          <w:sz w:val="20"/>
          <w:szCs w:val="20"/>
          <w:lang w:eastAsia="en-US"/>
        </w:rPr>
        <w:t>de las instituciones relacionadas con el INECOL y fortalecieron la identidad de la comunidad del instituto.</w:t>
      </w:r>
      <w:r w:rsidR="006A3409" w:rsidRPr="00CB2FEB">
        <w:rPr>
          <w:rFonts w:ascii="Geomanist" w:eastAsiaTheme="minorHAnsi" w:hAnsi="Geomanist" w:cstheme="minorBidi"/>
          <w:sz w:val="20"/>
          <w:szCs w:val="20"/>
          <w:lang w:eastAsia="en-US"/>
        </w:rPr>
        <w:t xml:space="preserve"> Mencionaré tres ejemplos: </w:t>
      </w:r>
    </w:p>
    <w:p w14:paraId="7DEDE1D9" w14:textId="303A0999" w:rsidR="007A3EC8" w:rsidRPr="00CB2FEB" w:rsidRDefault="007A3EC8"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Reflejos de la Ciencia. El viernes 9 de febrero de 10 a 12:00 horas, se llevó a cabo el VII Encuentro Reflejos de la Ciencia en el marco del “Día Internacional de la Mujer y la Niña en la Ciencia</w:t>
      </w:r>
      <w:r w:rsidR="00726D66" w:rsidRPr="00CB2FEB">
        <w:rPr>
          <w:rFonts w:ascii="Geomanist" w:eastAsiaTheme="minorHAnsi" w:hAnsi="Geomanist" w:cstheme="minorBidi"/>
          <w:sz w:val="20"/>
          <w:szCs w:val="20"/>
          <w:lang w:eastAsia="en-US"/>
        </w:rPr>
        <w:t>”,</w:t>
      </w:r>
      <w:r w:rsidR="0048599E" w:rsidRPr="00CB2FEB">
        <w:rPr>
          <w:rFonts w:ascii="Geomanist" w:eastAsiaTheme="minorHAnsi" w:hAnsi="Geomanist" w:cstheme="minorBidi"/>
          <w:sz w:val="20"/>
          <w:szCs w:val="20"/>
          <w:lang w:eastAsia="en-US"/>
        </w:rPr>
        <w:t xml:space="preserve"> </w:t>
      </w:r>
      <w:r w:rsidR="00726D66" w:rsidRPr="00CB2FEB">
        <w:rPr>
          <w:rFonts w:ascii="Geomanist" w:eastAsiaTheme="minorHAnsi" w:hAnsi="Geomanist" w:cstheme="minorBidi"/>
          <w:sz w:val="20"/>
          <w:szCs w:val="20"/>
          <w:lang w:eastAsia="en-US"/>
        </w:rPr>
        <w:t xml:space="preserve">efectuado el </w:t>
      </w:r>
      <w:r w:rsidR="0048599E" w:rsidRPr="00CB2FEB">
        <w:rPr>
          <w:rFonts w:ascii="Geomanist" w:eastAsiaTheme="minorHAnsi" w:hAnsi="Geomanist" w:cstheme="minorBidi"/>
          <w:sz w:val="20"/>
          <w:szCs w:val="20"/>
          <w:lang w:eastAsia="en-US"/>
        </w:rPr>
        <w:t>11 de febrero.</w:t>
      </w:r>
      <w:r w:rsidRPr="00CB2FEB">
        <w:rPr>
          <w:rFonts w:ascii="Geomanist" w:eastAsiaTheme="minorHAnsi" w:hAnsi="Geomanist" w:cstheme="minorBidi"/>
          <w:sz w:val="20"/>
          <w:szCs w:val="20"/>
          <w:lang w:eastAsia="en-US"/>
        </w:rPr>
        <w:t xml:space="preserve"> El evento </w:t>
      </w:r>
      <w:r w:rsidR="00726D66" w:rsidRPr="00CB2FEB">
        <w:rPr>
          <w:rFonts w:ascii="Geomanist" w:eastAsiaTheme="minorHAnsi" w:hAnsi="Geomanist" w:cstheme="minorBidi"/>
          <w:sz w:val="20"/>
          <w:szCs w:val="20"/>
          <w:lang w:eastAsia="en-US"/>
        </w:rPr>
        <w:t>tuvo</w:t>
      </w:r>
      <w:r w:rsidRPr="00CB2FEB">
        <w:rPr>
          <w:rFonts w:ascii="Geomanist" w:eastAsiaTheme="minorHAnsi" w:hAnsi="Geomanist" w:cstheme="minorBidi"/>
          <w:sz w:val="20"/>
          <w:szCs w:val="20"/>
          <w:lang w:eastAsia="en-US"/>
        </w:rPr>
        <w:t xml:space="preserve"> una conferencia magistral a cargo de la Dra. Victoria Sosa Ortega y 12 actividades interactivas de divulgación de la ciencia; asistieron 62 niñas y jóvenes de nueve escuelas públicas y privadas de Xalapa y Coatepec. La transmisión del evento en línea obtuvo 87 reacciones y se compartió 23 veces.</w:t>
      </w:r>
    </w:p>
    <w:p w14:paraId="6ED8E620" w14:textId="6D6C014E" w:rsidR="007A3EC8" w:rsidRPr="00CB2FEB" w:rsidRDefault="007A3EC8"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Festival </w:t>
      </w:r>
      <w:proofErr w:type="spellStart"/>
      <w:r w:rsidRPr="00CB2FEB">
        <w:rPr>
          <w:rFonts w:ascii="Geomanist" w:eastAsiaTheme="minorHAnsi" w:hAnsi="Geomanist" w:cstheme="minorBidi"/>
          <w:sz w:val="20"/>
          <w:szCs w:val="20"/>
          <w:lang w:eastAsia="en-US"/>
        </w:rPr>
        <w:t>Mixtli</w:t>
      </w:r>
      <w:proofErr w:type="spellEnd"/>
      <w:r w:rsidR="00D5627C" w:rsidRPr="00CB2FEB">
        <w:rPr>
          <w:rFonts w:ascii="Geomanist" w:eastAsiaTheme="minorHAnsi" w:hAnsi="Geomanist" w:cstheme="minorBidi"/>
          <w:sz w:val="20"/>
          <w:szCs w:val="20"/>
          <w:lang w:eastAsia="en-US"/>
        </w:rPr>
        <w:t xml:space="preserve">. </w:t>
      </w:r>
      <w:r w:rsidR="0048599E" w:rsidRPr="00CB2FEB">
        <w:rPr>
          <w:rFonts w:ascii="Geomanist" w:eastAsiaTheme="minorHAnsi" w:hAnsi="Geomanist" w:cstheme="minorBidi"/>
          <w:sz w:val="20"/>
          <w:szCs w:val="20"/>
          <w:lang w:eastAsia="en-US"/>
        </w:rPr>
        <w:t>A iniciativa de la ciudadanía y un grupo de artistas, e</w:t>
      </w:r>
      <w:r w:rsidRPr="00CB2FEB">
        <w:rPr>
          <w:rFonts w:ascii="Geomanist" w:eastAsiaTheme="minorHAnsi" w:hAnsi="Geomanist" w:cstheme="minorBidi"/>
          <w:sz w:val="20"/>
          <w:szCs w:val="20"/>
          <w:lang w:eastAsia="en-US"/>
        </w:rPr>
        <w:t xml:space="preserve">n colaboración con </w:t>
      </w:r>
      <w:r w:rsidR="0048599E" w:rsidRPr="00CB2FEB">
        <w:rPr>
          <w:rFonts w:ascii="Geomanist" w:eastAsiaTheme="minorHAnsi" w:hAnsi="Geomanist" w:cstheme="minorBidi"/>
          <w:sz w:val="20"/>
          <w:szCs w:val="20"/>
          <w:lang w:eastAsia="en-US"/>
        </w:rPr>
        <w:t xml:space="preserve">Museo de Antropología de Xalapa </w:t>
      </w:r>
      <w:r w:rsidRPr="00CB2FEB">
        <w:rPr>
          <w:rFonts w:ascii="Geomanist" w:eastAsiaTheme="minorHAnsi" w:hAnsi="Geomanist" w:cstheme="minorBidi"/>
          <w:sz w:val="20"/>
          <w:szCs w:val="20"/>
          <w:lang w:eastAsia="en-US"/>
        </w:rPr>
        <w:t>(</w:t>
      </w:r>
      <w:r w:rsidR="0048599E" w:rsidRPr="00CB2FEB">
        <w:rPr>
          <w:rFonts w:ascii="Geomanist" w:eastAsiaTheme="minorHAnsi" w:hAnsi="Geomanist" w:cstheme="minorBidi"/>
          <w:sz w:val="20"/>
          <w:szCs w:val="20"/>
          <w:lang w:eastAsia="en-US"/>
        </w:rPr>
        <w:t>MAX</w:t>
      </w:r>
      <w:r w:rsidRPr="00CB2FEB">
        <w:rPr>
          <w:rFonts w:ascii="Geomanist" w:eastAsiaTheme="minorHAnsi" w:hAnsi="Geomanist" w:cstheme="minorBidi"/>
          <w:sz w:val="20"/>
          <w:szCs w:val="20"/>
          <w:lang w:eastAsia="en-US"/>
        </w:rPr>
        <w:t xml:space="preserve">) </w:t>
      </w:r>
      <w:r w:rsidR="00C84E37" w:rsidRPr="00CB2FEB">
        <w:rPr>
          <w:rFonts w:ascii="Geomanist" w:eastAsiaTheme="minorHAnsi" w:hAnsi="Geomanist" w:cstheme="minorBidi"/>
          <w:sz w:val="20"/>
          <w:szCs w:val="20"/>
          <w:lang w:eastAsia="en-US"/>
        </w:rPr>
        <w:t xml:space="preserve">y el INECOL </w:t>
      </w:r>
      <w:r w:rsidRPr="00CB2FEB">
        <w:rPr>
          <w:rFonts w:ascii="Geomanist" w:eastAsiaTheme="minorHAnsi" w:hAnsi="Geomanist" w:cstheme="minorBidi"/>
          <w:sz w:val="20"/>
          <w:szCs w:val="20"/>
          <w:lang w:eastAsia="en-US"/>
        </w:rPr>
        <w:t xml:space="preserve">se realizó el Festival MIXTLI, </w:t>
      </w:r>
      <w:r w:rsidR="00726D66" w:rsidRPr="00CB2FEB">
        <w:rPr>
          <w:rFonts w:ascii="Geomanist" w:eastAsiaTheme="minorHAnsi" w:hAnsi="Geomanist" w:cstheme="minorBidi"/>
          <w:sz w:val="20"/>
          <w:szCs w:val="20"/>
          <w:lang w:eastAsia="en-US"/>
        </w:rPr>
        <w:t>el 17 de marzo</w:t>
      </w:r>
      <w:r w:rsidR="00C84E37" w:rsidRPr="00CB2FEB">
        <w:rPr>
          <w:rFonts w:ascii="Geomanist" w:eastAsiaTheme="minorHAnsi" w:hAnsi="Geomanist" w:cstheme="minorBidi"/>
          <w:sz w:val="20"/>
          <w:szCs w:val="20"/>
          <w:lang w:eastAsia="en-US"/>
        </w:rPr>
        <w:t>,</w:t>
      </w:r>
      <w:r w:rsidR="00726D66" w:rsidRPr="00CB2FEB">
        <w:rPr>
          <w:rFonts w:ascii="Geomanist" w:eastAsiaTheme="minorHAnsi" w:hAnsi="Geomanist" w:cstheme="minorBidi"/>
          <w:sz w:val="20"/>
          <w:szCs w:val="20"/>
          <w:lang w:eastAsia="en-US"/>
        </w:rPr>
        <w:t xml:space="preserve"> </w:t>
      </w:r>
      <w:r w:rsidRPr="00CB2FEB">
        <w:rPr>
          <w:rFonts w:ascii="Geomanist" w:eastAsiaTheme="minorHAnsi" w:hAnsi="Geomanist" w:cstheme="minorBidi"/>
          <w:sz w:val="20"/>
          <w:szCs w:val="20"/>
          <w:lang w:eastAsia="en-US"/>
        </w:rPr>
        <w:t xml:space="preserve">fue un esfuerzo </w:t>
      </w:r>
      <w:r w:rsidR="0048599E" w:rsidRPr="00CB2FEB">
        <w:rPr>
          <w:rFonts w:ascii="Geomanist" w:eastAsiaTheme="minorHAnsi" w:hAnsi="Geomanist" w:cstheme="minorBidi"/>
          <w:sz w:val="20"/>
          <w:szCs w:val="20"/>
          <w:lang w:eastAsia="en-US"/>
        </w:rPr>
        <w:t>interinstitucional para</w:t>
      </w:r>
      <w:r w:rsidRPr="00CB2FEB">
        <w:rPr>
          <w:rFonts w:ascii="Geomanist" w:eastAsiaTheme="minorHAnsi" w:hAnsi="Geomanist" w:cstheme="minorBidi"/>
          <w:sz w:val="20"/>
          <w:szCs w:val="20"/>
          <w:lang w:eastAsia="en-US"/>
        </w:rPr>
        <w:t xml:space="preserve"> visibilizar el bosque de niebla y la protección de especies</w:t>
      </w:r>
      <w:r w:rsidR="00C84E37" w:rsidRPr="00CB2FEB">
        <w:rPr>
          <w:rFonts w:ascii="Geomanist" w:eastAsiaTheme="minorHAnsi" w:hAnsi="Geomanist" w:cstheme="minorBidi"/>
          <w:sz w:val="20"/>
          <w:szCs w:val="20"/>
          <w:lang w:eastAsia="en-US"/>
        </w:rPr>
        <w:t xml:space="preserve"> nativas. </w:t>
      </w:r>
      <w:r w:rsidRPr="00CB2FEB">
        <w:rPr>
          <w:rFonts w:ascii="Geomanist" w:eastAsiaTheme="minorHAnsi" w:hAnsi="Geomanist" w:cstheme="minorBidi"/>
          <w:sz w:val="20"/>
          <w:szCs w:val="20"/>
          <w:lang w:eastAsia="en-US"/>
        </w:rPr>
        <w:t xml:space="preserve"> </w:t>
      </w:r>
      <w:r w:rsidR="00C84E37" w:rsidRPr="00CB2FEB">
        <w:rPr>
          <w:rFonts w:ascii="Geomanist" w:eastAsiaTheme="minorHAnsi" w:hAnsi="Geomanist" w:cstheme="minorBidi"/>
          <w:sz w:val="20"/>
          <w:szCs w:val="20"/>
          <w:lang w:eastAsia="en-US"/>
        </w:rPr>
        <w:t xml:space="preserve">Tuvo </w:t>
      </w:r>
      <w:r w:rsidR="0048599E" w:rsidRPr="00CB2FEB">
        <w:rPr>
          <w:rFonts w:ascii="Geomanist" w:eastAsiaTheme="minorHAnsi" w:hAnsi="Geomanist" w:cstheme="minorBidi"/>
          <w:sz w:val="20"/>
          <w:szCs w:val="20"/>
          <w:lang w:eastAsia="en-US"/>
        </w:rPr>
        <w:t xml:space="preserve">amplia participación </w:t>
      </w:r>
      <w:r w:rsidRPr="00CB2FEB">
        <w:rPr>
          <w:rFonts w:ascii="Geomanist" w:eastAsiaTheme="minorHAnsi" w:hAnsi="Geomanist" w:cstheme="minorBidi"/>
          <w:sz w:val="20"/>
          <w:szCs w:val="20"/>
          <w:lang w:eastAsia="en-US"/>
        </w:rPr>
        <w:t xml:space="preserve">de la ciudadanía, grupos </w:t>
      </w:r>
      <w:r w:rsidR="0048599E" w:rsidRPr="00CB2FEB">
        <w:rPr>
          <w:rFonts w:ascii="Geomanist" w:eastAsiaTheme="minorHAnsi" w:hAnsi="Geomanist" w:cstheme="minorBidi"/>
          <w:sz w:val="20"/>
          <w:szCs w:val="20"/>
          <w:lang w:eastAsia="en-US"/>
        </w:rPr>
        <w:t xml:space="preserve">de artistas </w:t>
      </w:r>
      <w:r w:rsidRPr="00CB2FEB">
        <w:rPr>
          <w:rFonts w:ascii="Geomanist" w:eastAsiaTheme="minorHAnsi" w:hAnsi="Geomanist" w:cstheme="minorBidi"/>
          <w:sz w:val="20"/>
          <w:szCs w:val="20"/>
          <w:lang w:eastAsia="en-US"/>
        </w:rPr>
        <w:t>activistas</w:t>
      </w:r>
      <w:r w:rsidR="0048599E" w:rsidRPr="00CB2FEB">
        <w:rPr>
          <w:rFonts w:ascii="Geomanist" w:eastAsiaTheme="minorHAnsi" w:hAnsi="Geomanist" w:cstheme="minorBidi"/>
          <w:sz w:val="20"/>
          <w:szCs w:val="20"/>
          <w:lang w:eastAsia="en-US"/>
        </w:rPr>
        <w:t xml:space="preserve"> en pro del ambiente</w:t>
      </w:r>
      <w:r w:rsidRPr="00CB2FEB">
        <w:rPr>
          <w:rFonts w:ascii="Geomanist" w:eastAsiaTheme="minorHAnsi" w:hAnsi="Geomanist" w:cstheme="minorBidi"/>
          <w:sz w:val="20"/>
          <w:szCs w:val="20"/>
          <w:lang w:eastAsia="en-US"/>
        </w:rPr>
        <w:t>. Esta colaboración cont</w:t>
      </w:r>
      <w:r w:rsidR="0048599E" w:rsidRPr="00CB2FEB">
        <w:rPr>
          <w:rFonts w:ascii="Geomanist" w:eastAsiaTheme="minorHAnsi" w:hAnsi="Geomanist" w:cstheme="minorBidi"/>
          <w:sz w:val="20"/>
          <w:szCs w:val="20"/>
          <w:lang w:eastAsia="en-US"/>
        </w:rPr>
        <w:t>ó</w:t>
      </w:r>
      <w:r w:rsidRPr="00CB2FEB">
        <w:rPr>
          <w:rFonts w:ascii="Geomanist" w:eastAsiaTheme="minorHAnsi" w:hAnsi="Geomanist" w:cstheme="minorBidi"/>
          <w:sz w:val="20"/>
          <w:szCs w:val="20"/>
          <w:lang w:eastAsia="en-US"/>
        </w:rPr>
        <w:t xml:space="preserve"> con dos partes</w:t>
      </w:r>
      <w:r w:rsidR="0048599E" w:rsidRPr="00CB2FEB">
        <w:rPr>
          <w:rFonts w:ascii="Geomanist" w:eastAsiaTheme="minorHAnsi" w:hAnsi="Geomanist" w:cstheme="minorBidi"/>
          <w:sz w:val="20"/>
          <w:szCs w:val="20"/>
          <w:lang w:eastAsia="en-US"/>
        </w:rPr>
        <w:t>;</w:t>
      </w:r>
      <w:r w:rsidRPr="00CB2FEB">
        <w:rPr>
          <w:rFonts w:ascii="Geomanist" w:eastAsiaTheme="minorHAnsi" w:hAnsi="Geomanist" w:cstheme="minorBidi"/>
          <w:sz w:val="20"/>
          <w:szCs w:val="20"/>
          <w:lang w:eastAsia="en-US"/>
        </w:rPr>
        <w:t xml:space="preserve"> uno </w:t>
      </w:r>
      <w:r w:rsidR="00C84E37" w:rsidRPr="00CB2FEB">
        <w:rPr>
          <w:rFonts w:ascii="Geomanist" w:eastAsiaTheme="minorHAnsi" w:hAnsi="Geomanist" w:cstheme="minorBidi"/>
          <w:sz w:val="20"/>
          <w:szCs w:val="20"/>
          <w:lang w:eastAsia="en-US"/>
        </w:rPr>
        <w:t>en</w:t>
      </w:r>
      <w:r w:rsidRPr="00CB2FEB">
        <w:rPr>
          <w:rFonts w:ascii="Geomanist" w:eastAsiaTheme="minorHAnsi" w:hAnsi="Geomanist" w:cstheme="minorBidi"/>
          <w:sz w:val="20"/>
          <w:szCs w:val="20"/>
          <w:lang w:eastAsia="en-US"/>
        </w:rPr>
        <w:t xml:space="preserve"> los </w:t>
      </w:r>
      <w:r w:rsidR="00C84E37" w:rsidRPr="00CB2FEB">
        <w:rPr>
          <w:rFonts w:ascii="Geomanist" w:eastAsiaTheme="minorHAnsi" w:hAnsi="Geomanist" w:cstheme="minorBidi"/>
          <w:sz w:val="20"/>
          <w:szCs w:val="20"/>
          <w:lang w:eastAsia="en-US"/>
        </w:rPr>
        <w:t xml:space="preserve">jardines </w:t>
      </w:r>
      <w:r w:rsidRPr="00CB2FEB">
        <w:rPr>
          <w:rFonts w:ascii="Geomanist" w:eastAsiaTheme="minorHAnsi" w:hAnsi="Geomanist" w:cstheme="minorBidi"/>
          <w:sz w:val="20"/>
          <w:szCs w:val="20"/>
          <w:lang w:eastAsia="en-US"/>
        </w:rPr>
        <w:t xml:space="preserve">del MAX y la segunda fue </w:t>
      </w:r>
      <w:r w:rsidR="0048599E" w:rsidRPr="00CB2FEB">
        <w:rPr>
          <w:rFonts w:ascii="Geomanist" w:eastAsiaTheme="minorHAnsi" w:hAnsi="Geomanist" w:cstheme="minorBidi"/>
          <w:sz w:val="20"/>
          <w:szCs w:val="20"/>
          <w:lang w:eastAsia="en-US"/>
        </w:rPr>
        <w:t xml:space="preserve">en </w:t>
      </w:r>
      <w:r w:rsidRPr="00CB2FEB">
        <w:rPr>
          <w:rFonts w:ascii="Geomanist" w:eastAsiaTheme="minorHAnsi" w:hAnsi="Geomanist" w:cstheme="minorBidi"/>
          <w:sz w:val="20"/>
          <w:szCs w:val="20"/>
          <w:lang w:eastAsia="en-US"/>
        </w:rPr>
        <w:t xml:space="preserve">el Jardín Botánico Francisco Javier Clavijero del </w:t>
      </w:r>
      <w:r w:rsidR="0048599E" w:rsidRPr="00CB2FEB">
        <w:rPr>
          <w:rFonts w:ascii="Geomanist" w:eastAsiaTheme="minorHAnsi" w:hAnsi="Geomanist" w:cstheme="minorBidi"/>
          <w:sz w:val="20"/>
          <w:szCs w:val="20"/>
          <w:lang w:eastAsia="en-US"/>
        </w:rPr>
        <w:t>INECOL</w:t>
      </w:r>
      <w:r w:rsidRPr="00CB2FEB">
        <w:rPr>
          <w:rFonts w:ascii="Geomanist" w:eastAsiaTheme="minorHAnsi" w:hAnsi="Geomanist" w:cstheme="minorBidi"/>
          <w:sz w:val="20"/>
          <w:szCs w:val="20"/>
          <w:lang w:eastAsia="en-US"/>
        </w:rPr>
        <w:t>. Se contó con 872 asistentes.</w:t>
      </w:r>
    </w:p>
    <w:p w14:paraId="70AB96F2" w14:textId="54A4C06C" w:rsidR="0010175A" w:rsidRPr="00CB2FEB" w:rsidRDefault="00D5627C"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Festival de las Aves y los Humedales. </w:t>
      </w:r>
      <w:r w:rsidR="007A3EC8" w:rsidRPr="00CB2FEB">
        <w:rPr>
          <w:rFonts w:ascii="Geomanist" w:eastAsiaTheme="minorHAnsi" w:hAnsi="Geomanist" w:cstheme="minorBidi"/>
          <w:sz w:val="20"/>
          <w:szCs w:val="20"/>
          <w:lang w:eastAsia="en-US"/>
        </w:rPr>
        <w:t xml:space="preserve">El segundo evento se realizó en las instalaciones de la </w:t>
      </w:r>
      <w:r w:rsidR="0048599E" w:rsidRPr="00CB2FEB">
        <w:rPr>
          <w:rFonts w:ascii="Geomanist" w:eastAsiaTheme="minorHAnsi" w:hAnsi="Geomanist" w:cstheme="minorBidi"/>
          <w:sz w:val="20"/>
          <w:szCs w:val="20"/>
          <w:lang w:eastAsia="en-US"/>
        </w:rPr>
        <w:t>E</w:t>
      </w:r>
      <w:r w:rsidR="007A3EC8" w:rsidRPr="00CB2FEB">
        <w:rPr>
          <w:rFonts w:ascii="Geomanist" w:eastAsiaTheme="minorHAnsi" w:hAnsi="Geomanist" w:cstheme="minorBidi"/>
          <w:sz w:val="20"/>
          <w:szCs w:val="20"/>
          <w:lang w:eastAsia="en-US"/>
        </w:rPr>
        <w:t xml:space="preserve">stación de </w:t>
      </w:r>
      <w:r w:rsidR="0048599E" w:rsidRPr="00CB2FEB">
        <w:rPr>
          <w:rFonts w:ascii="Geomanist" w:eastAsiaTheme="minorHAnsi" w:hAnsi="Geomanist" w:cstheme="minorBidi"/>
          <w:sz w:val="20"/>
          <w:szCs w:val="20"/>
          <w:lang w:eastAsia="en-US"/>
        </w:rPr>
        <w:t>C</w:t>
      </w:r>
      <w:r w:rsidR="007A3EC8" w:rsidRPr="00CB2FEB">
        <w:rPr>
          <w:rFonts w:ascii="Geomanist" w:eastAsiaTheme="minorHAnsi" w:hAnsi="Geomanist" w:cstheme="minorBidi"/>
          <w:sz w:val="20"/>
          <w:szCs w:val="20"/>
          <w:lang w:eastAsia="en-US"/>
        </w:rPr>
        <w:t>ampo La Mancha</w:t>
      </w:r>
      <w:r w:rsidR="0048599E" w:rsidRPr="00CB2FEB">
        <w:rPr>
          <w:rFonts w:ascii="Geomanist" w:eastAsiaTheme="minorHAnsi" w:hAnsi="Geomanist" w:cstheme="minorBidi"/>
          <w:sz w:val="20"/>
          <w:szCs w:val="20"/>
          <w:lang w:eastAsia="en-US"/>
        </w:rPr>
        <w:t>,</w:t>
      </w:r>
      <w:r w:rsidR="007A3EC8" w:rsidRPr="00CB2FEB">
        <w:rPr>
          <w:rFonts w:ascii="Geomanist" w:eastAsiaTheme="minorHAnsi" w:hAnsi="Geomanist" w:cstheme="minorBidi"/>
          <w:sz w:val="20"/>
          <w:szCs w:val="20"/>
          <w:lang w:eastAsia="en-US"/>
        </w:rPr>
        <w:t xml:space="preserve"> el 23 de </w:t>
      </w:r>
      <w:r w:rsidR="0048599E" w:rsidRPr="00CB2FEB">
        <w:rPr>
          <w:rFonts w:ascii="Geomanist" w:eastAsiaTheme="minorHAnsi" w:hAnsi="Geomanist" w:cstheme="minorBidi"/>
          <w:sz w:val="20"/>
          <w:szCs w:val="20"/>
          <w:lang w:eastAsia="en-US"/>
        </w:rPr>
        <w:t>m</w:t>
      </w:r>
      <w:r w:rsidR="007A3EC8" w:rsidRPr="00CB2FEB">
        <w:rPr>
          <w:rFonts w:ascii="Geomanist" w:eastAsiaTheme="minorHAnsi" w:hAnsi="Geomanist" w:cstheme="minorBidi"/>
          <w:sz w:val="20"/>
          <w:szCs w:val="20"/>
          <w:lang w:eastAsia="en-US"/>
        </w:rPr>
        <w:t>arzo. E</w:t>
      </w:r>
      <w:r w:rsidR="0048599E" w:rsidRPr="00CB2FEB">
        <w:rPr>
          <w:rFonts w:ascii="Geomanist" w:eastAsiaTheme="minorHAnsi" w:hAnsi="Geomanist" w:cstheme="minorBidi"/>
          <w:sz w:val="20"/>
          <w:szCs w:val="20"/>
          <w:lang w:eastAsia="en-US"/>
        </w:rPr>
        <w:t xml:space="preserve">l propósito del festival </w:t>
      </w:r>
      <w:r w:rsidR="007A3EC8" w:rsidRPr="00CB2FEB">
        <w:rPr>
          <w:rFonts w:ascii="Geomanist" w:eastAsiaTheme="minorHAnsi" w:hAnsi="Geomanist" w:cstheme="minorBidi"/>
          <w:sz w:val="20"/>
          <w:szCs w:val="20"/>
          <w:lang w:eastAsia="en-US"/>
        </w:rPr>
        <w:t xml:space="preserve">es </w:t>
      </w:r>
      <w:r w:rsidR="0048599E" w:rsidRPr="00CB2FEB">
        <w:rPr>
          <w:rFonts w:ascii="Geomanist" w:eastAsiaTheme="minorHAnsi" w:hAnsi="Geomanist" w:cstheme="minorBidi"/>
          <w:sz w:val="20"/>
          <w:szCs w:val="20"/>
          <w:lang w:eastAsia="en-US"/>
        </w:rPr>
        <w:t>tener</w:t>
      </w:r>
      <w:r w:rsidR="007A3EC8" w:rsidRPr="00CB2FEB">
        <w:rPr>
          <w:rFonts w:ascii="Geomanist" w:eastAsiaTheme="minorHAnsi" w:hAnsi="Geomanist" w:cstheme="minorBidi"/>
          <w:sz w:val="20"/>
          <w:szCs w:val="20"/>
          <w:lang w:eastAsia="en-US"/>
        </w:rPr>
        <w:t xml:space="preserve"> </w:t>
      </w:r>
      <w:r w:rsidR="0048599E" w:rsidRPr="00CB2FEB">
        <w:rPr>
          <w:rFonts w:ascii="Geomanist" w:eastAsiaTheme="minorHAnsi" w:hAnsi="Geomanist" w:cstheme="minorBidi"/>
          <w:sz w:val="20"/>
          <w:szCs w:val="20"/>
          <w:lang w:eastAsia="en-US"/>
        </w:rPr>
        <w:t xml:space="preserve">un </w:t>
      </w:r>
      <w:r w:rsidR="007A3EC8" w:rsidRPr="00CB2FEB">
        <w:rPr>
          <w:rFonts w:ascii="Geomanist" w:eastAsiaTheme="minorHAnsi" w:hAnsi="Geomanist" w:cstheme="minorBidi"/>
          <w:sz w:val="20"/>
          <w:szCs w:val="20"/>
          <w:lang w:eastAsia="en-US"/>
        </w:rPr>
        <w:t>acercamiento de la ciencia y la conservación con la sociedad</w:t>
      </w:r>
      <w:r w:rsidR="0048599E" w:rsidRPr="00CB2FEB">
        <w:rPr>
          <w:rFonts w:ascii="Geomanist" w:eastAsiaTheme="minorHAnsi" w:hAnsi="Geomanist" w:cstheme="minorBidi"/>
          <w:sz w:val="20"/>
          <w:szCs w:val="20"/>
          <w:lang w:eastAsia="en-US"/>
        </w:rPr>
        <w:t xml:space="preserve"> rural</w:t>
      </w:r>
      <w:r w:rsidR="007A3EC8" w:rsidRPr="00CB2FEB">
        <w:rPr>
          <w:rFonts w:ascii="Geomanist" w:eastAsiaTheme="minorHAnsi" w:hAnsi="Geomanist" w:cstheme="minorBidi"/>
          <w:sz w:val="20"/>
          <w:szCs w:val="20"/>
          <w:lang w:eastAsia="en-US"/>
        </w:rPr>
        <w:t xml:space="preserve">. Con invitados de diferentes organizaciones como CFE, UV, la UPAV entre otras. Este evento tuvo 26 actividades de divulgación y 5 actividades deportivas. Este año contamos con 1,100 </w:t>
      </w:r>
      <w:r w:rsidR="0048599E" w:rsidRPr="00CB2FEB">
        <w:rPr>
          <w:rFonts w:ascii="Geomanist" w:eastAsiaTheme="minorHAnsi" w:hAnsi="Geomanist" w:cstheme="minorBidi"/>
          <w:sz w:val="20"/>
          <w:szCs w:val="20"/>
          <w:lang w:eastAsia="en-US"/>
        </w:rPr>
        <w:t>participantes</w:t>
      </w:r>
      <w:r w:rsidR="007A3EC8" w:rsidRPr="00CB2FEB">
        <w:rPr>
          <w:rFonts w:ascii="Geomanist" w:eastAsiaTheme="minorHAnsi" w:hAnsi="Geomanist" w:cstheme="minorBidi"/>
          <w:sz w:val="20"/>
          <w:szCs w:val="20"/>
          <w:lang w:eastAsia="en-US"/>
        </w:rPr>
        <w:t>.</w:t>
      </w:r>
    </w:p>
    <w:p w14:paraId="4E060590" w14:textId="05CB067C" w:rsidR="006E6674" w:rsidRPr="00CB2FEB" w:rsidRDefault="00D10AEC"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85091E">
        <w:rPr>
          <w:rFonts w:ascii="Geomanist" w:eastAsiaTheme="minorHAnsi" w:hAnsi="Geomanist" w:cstheme="minorBidi"/>
          <w:b/>
          <w:bCs/>
          <w:sz w:val="20"/>
          <w:szCs w:val="20"/>
          <w:lang w:eastAsia="en-US"/>
        </w:rPr>
        <w:t>6.0</w:t>
      </w:r>
      <w:r w:rsidR="00D02D06" w:rsidRPr="0085091E">
        <w:rPr>
          <w:rFonts w:ascii="Geomanist" w:eastAsiaTheme="minorHAnsi" w:hAnsi="Geomanist" w:cstheme="minorBidi"/>
          <w:b/>
          <w:bCs/>
          <w:sz w:val="20"/>
          <w:szCs w:val="20"/>
          <w:lang w:eastAsia="en-US"/>
        </w:rPr>
        <w:t>2</w:t>
      </w:r>
      <w:r w:rsidR="0033599F" w:rsidRPr="00CB2FEB">
        <w:rPr>
          <w:rFonts w:ascii="Geomanist" w:eastAsiaTheme="minorHAnsi" w:hAnsi="Geomanist" w:cstheme="minorBidi"/>
          <w:sz w:val="20"/>
          <w:szCs w:val="20"/>
          <w:lang w:eastAsia="en-US"/>
        </w:rPr>
        <w:t xml:space="preserve"> </w:t>
      </w:r>
      <w:r w:rsidR="00022C52" w:rsidRPr="00CB2FEB">
        <w:rPr>
          <w:rFonts w:ascii="Geomanist" w:eastAsiaTheme="minorHAnsi" w:hAnsi="Geomanist" w:cstheme="minorBidi"/>
          <w:sz w:val="20"/>
          <w:szCs w:val="20"/>
          <w:lang w:eastAsia="en-US"/>
        </w:rPr>
        <w:t xml:space="preserve">La </w:t>
      </w:r>
      <w:r w:rsidR="00334878" w:rsidRPr="00CB2FEB">
        <w:rPr>
          <w:rFonts w:ascii="Geomanist" w:eastAsiaTheme="minorHAnsi" w:hAnsi="Geomanist" w:cstheme="minorBidi"/>
          <w:sz w:val="20"/>
          <w:szCs w:val="20"/>
          <w:lang w:eastAsia="en-US"/>
        </w:rPr>
        <w:t xml:space="preserve">segunda prioridad fue </w:t>
      </w:r>
      <w:r w:rsidR="00022C52" w:rsidRPr="00CB2FEB">
        <w:rPr>
          <w:rFonts w:ascii="Geomanist" w:eastAsiaTheme="minorHAnsi" w:hAnsi="Geomanist" w:cstheme="minorBidi"/>
          <w:sz w:val="20"/>
          <w:szCs w:val="20"/>
          <w:lang w:eastAsia="en-US"/>
        </w:rPr>
        <w:t>a</w:t>
      </w:r>
      <w:r w:rsidR="006A3409" w:rsidRPr="00CB2FEB">
        <w:rPr>
          <w:rFonts w:ascii="Geomanist" w:eastAsiaTheme="minorHAnsi" w:hAnsi="Geomanist" w:cstheme="minorBidi"/>
          <w:sz w:val="20"/>
          <w:szCs w:val="20"/>
          <w:lang w:eastAsia="en-US"/>
        </w:rPr>
        <w:t>ten</w:t>
      </w:r>
      <w:r w:rsidR="00C84E37" w:rsidRPr="00CB2FEB">
        <w:rPr>
          <w:rFonts w:ascii="Geomanist" w:eastAsiaTheme="minorHAnsi" w:hAnsi="Geomanist" w:cstheme="minorBidi"/>
          <w:sz w:val="20"/>
          <w:szCs w:val="20"/>
          <w:lang w:eastAsia="en-US"/>
        </w:rPr>
        <w:t>der</w:t>
      </w:r>
      <w:r w:rsidR="006A3409" w:rsidRPr="00CB2FEB">
        <w:rPr>
          <w:rFonts w:ascii="Geomanist" w:eastAsiaTheme="minorHAnsi" w:hAnsi="Geomanist" w:cstheme="minorBidi"/>
          <w:sz w:val="20"/>
          <w:szCs w:val="20"/>
          <w:lang w:eastAsia="en-US"/>
        </w:rPr>
        <w:t xml:space="preserve"> la convocatoria del CONAHCYT</w:t>
      </w:r>
      <w:r w:rsidR="00022C52" w:rsidRPr="00CB2FEB">
        <w:rPr>
          <w:rFonts w:ascii="Geomanist" w:eastAsiaTheme="minorHAnsi" w:hAnsi="Geomanist" w:cstheme="minorBidi"/>
          <w:sz w:val="20"/>
          <w:szCs w:val="20"/>
          <w:lang w:eastAsia="en-US"/>
        </w:rPr>
        <w:t xml:space="preserve"> </w:t>
      </w:r>
      <w:r w:rsidR="00C84E37" w:rsidRPr="00CB2FEB">
        <w:rPr>
          <w:rFonts w:ascii="Geomanist" w:eastAsiaTheme="minorHAnsi" w:hAnsi="Geomanist" w:cstheme="minorBidi"/>
          <w:sz w:val="20"/>
          <w:szCs w:val="20"/>
          <w:lang w:eastAsia="en-US"/>
        </w:rPr>
        <w:t>se asistió a</w:t>
      </w:r>
      <w:r w:rsidR="00022C52" w:rsidRPr="00CB2FEB">
        <w:rPr>
          <w:rFonts w:ascii="Geomanist" w:eastAsiaTheme="minorHAnsi" w:hAnsi="Geomanist" w:cstheme="minorBidi"/>
          <w:sz w:val="20"/>
          <w:szCs w:val="20"/>
          <w:lang w:eastAsia="en-US"/>
        </w:rPr>
        <w:t xml:space="preserve"> </w:t>
      </w:r>
      <w:r w:rsidR="00D60D56" w:rsidRPr="00CB2FEB">
        <w:rPr>
          <w:rFonts w:ascii="Geomanist" w:eastAsiaTheme="minorHAnsi" w:hAnsi="Geomanist" w:cstheme="minorBidi"/>
          <w:sz w:val="20"/>
          <w:szCs w:val="20"/>
          <w:lang w:eastAsia="en-US"/>
        </w:rPr>
        <w:t>6</w:t>
      </w:r>
      <w:r w:rsidR="00022C52" w:rsidRPr="00CB2FEB">
        <w:rPr>
          <w:rFonts w:ascii="Geomanist" w:eastAsiaTheme="minorHAnsi" w:hAnsi="Geomanist" w:cstheme="minorBidi"/>
          <w:sz w:val="20"/>
          <w:szCs w:val="20"/>
          <w:lang w:eastAsia="en-US"/>
        </w:rPr>
        <w:t xml:space="preserve"> reuniones del Sistema Nacional de Centros </w:t>
      </w:r>
      <w:r w:rsidR="003A34B3" w:rsidRPr="00CB2FEB">
        <w:rPr>
          <w:rFonts w:ascii="Geomanist" w:eastAsiaTheme="minorHAnsi" w:hAnsi="Geomanist" w:cstheme="minorBidi"/>
          <w:sz w:val="20"/>
          <w:szCs w:val="20"/>
          <w:lang w:eastAsia="en-US"/>
        </w:rPr>
        <w:t>P</w:t>
      </w:r>
      <w:r w:rsidR="00022C52" w:rsidRPr="00CB2FEB">
        <w:rPr>
          <w:rFonts w:ascii="Geomanist" w:eastAsiaTheme="minorHAnsi" w:hAnsi="Geomanist" w:cstheme="minorBidi"/>
          <w:sz w:val="20"/>
          <w:szCs w:val="20"/>
          <w:lang w:eastAsia="en-US"/>
        </w:rPr>
        <w:t xml:space="preserve">úblicos (SNCP) </w:t>
      </w:r>
      <w:r w:rsidR="00C84E37" w:rsidRPr="00CB2FEB">
        <w:rPr>
          <w:rFonts w:ascii="Geomanist" w:eastAsiaTheme="minorHAnsi" w:hAnsi="Geomanist" w:cstheme="minorBidi"/>
          <w:sz w:val="20"/>
          <w:szCs w:val="20"/>
          <w:lang w:eastAsia="en-US"/>
        </w:rPr>
        <w:t xml:space="preserve">convocadas por la </w:t>
      </w:r>
      <w:r w:rsidR="00022C52" w:rsidRPr="00CB2FEB">
        <w:rPr>
          <w:rFonts w:ascii="Geomanist" w:eastAsiaTheme="minorHAnsi" w:hAnsi="Geomanist" w:cstheme="minorBidi"/>
          <w:sz w:val="20"/>
          <w:szCs w:val="20"/>
          <w:lang w:eastAsia="en-US"/>
        </w:rPr>
        <w:t xml:space="preserve">Unidad de Articulación Sectorial y Regional de Centros de Investigación. </w:t>
      </w:r>
      <w:r w:rsidR="00815C90" w:rsidRPr="00CB2FEB">
        <w:rPr>
          <w:rFonts w:ascii="Geomanist" w:eastAsiaTheme="minorHAnsi" w:hAnsi="Geomanist" w:cstheme="minorBidi"/>
          <w:sz w:val="20"/>
          <w:szCs w:val="20"/>
          <w:lang w:eastAsia="en-US"/>
        </w:rPr>
        <w:t xml:space="preserve">Tuve a mi cargo la Coordinación de Salud y Ambiente, nos reunimos en </w:t>
      </w:r>
      <w:r w:rsidR="0048599E" w:rsidRPr="00CB2FEB">
        <w:rPr>
          <w:rFonts w:ascii="Geomanist" w:eastAsiaTheme="minorHAnsi" w:hAnsi="Geomanist" w:cstheme="minorBidi"/>
          <w:sz w:val="20"/>
          <w:szCs w:val="20"/>
          <w:lang w:eastAsia="en-US"/>
        </w:rPr>
        <w:t>4</w:t>
      </w:r>
      <w:r w:rsidR="00815C90" w:rsidRPr="00CB2FEB">
        <w:rPr>
          <w:rFonts w:ascii="Geomanist" w:eastAsiaTheme="minorHAnsi" w:hAnsi="Geomanist" w:cstheme="minorBidi"/>
          <w:sz w:val="20"/>
          <w:szCs w:val="20"/>
          <w:lang w:eastAsia="en-US"/>
        </w:rPr>
        <w:t xml:space="preserve"> ocasiones, para integrar un equipo </w:t>
      </w:r>
      <w:r w:rsidR="00D843B8" w:rsidRPr="00CB2FEB">
        <w:rPr>
          <w:rFonts w:ascii="Geomanist" w:eastAsiaTheme="minorHAnsi" w:hAnsi="Geomanist" w:cstheme="minorBidi"/>
          <w:sz w:val="20"/>
          <w:szCs w:val="20"/>
          <w:lang w:eastAsia="en-US"/>
        </w:rPr>
        <w:t>con los</w:t>
      </w:r>
      <w:r w:rsidR="00815C90" w:rsidRPr="00CB2FEB">
        <w:rPr>
          <w:rFonts w:ascii="Geomanist" w:eastAsiaTheme="minorHAnsi" w:hAnsi="Geomanist" w:cstheme="minorBidi"/>
          <w:sz w:val="20"/>
          <w:szCs w:val="20"/>
          <w:lang w:eastAsia="en-US"/>
        </w:rPr>
        <w:t xml:space="preserve"> 7 </w:t>
      </w:r>
      <w:r w:rsidR="00D843B8" w:rsidRPr="00CB2FEB">
        <w:rPr>
          <w:rFonts w:ascii="Geomanist" w:eastAsiaTheme="minorHAnsi" w:hAnsi="Geomanist" w:cstheme="minorBidi"/>
          <w:sz w:val="20"/>
          <w:szCs w:val="20"/>
          <w:lang w:eastAsia="en-US"/>
        </w:rPr>
        <w:t xml:space="preserve">centros públicos: </w:t>
      </w:r>
      <w:r w:rsidR="005D7AAD" w:rsidRPr="00CB2FEB">
        <w:rPr>
          <w:rFonts w:ascii="Geomanist" w:eastAsiaTheme="minorHAnsi" w:hAnsi="Geomanist" w:cstheme="minorBidi"/>
          <w:sz w:val="20"/>
          <w:szCs w:val="20"/>
          <w:lang w:eastAsia="en-US"/>
        </w:rPr>
        <w:t>Centro de Investigación en Alimentación y Desarrollo A.C. (</w:t>
      </w:r>
      <w:r w:rsidR="00D843B8" w:rsidRPr="00CB2FEB">
        <w:rPr>
          <w:rFonts w:ascii="Geomanist" w:eastAsiaTheme="minorHAnsi" w:hAnsi="Geomanist" w:cstheme="minorBidi"/>
          <w:sz w:val="20"/>
          <w:szCs w:val="20"/>
          <w:lang w:eastAsia="en-US"/>
        </w:rPr>
        <w:t>CIAD</w:t>
      </w:r>
      <w:r w:rsidR="005D7AAD" w:rsidRPr="00CB2FEB">
        <w:rPr>
          <w:rFonts w:ascii="Geomanist" w:eastAsiaTheme="minorHAnsi" w:hAnsi="Geomanist" w:cstheme="minorBidi"/>
          <w:sz w:val="20"/>
          <w:szCs w:val="20"/>
          <w:lang w:eastAsia="en-US"/>
        </w:rPr>
        <w:t>)</w:t>
      </w:r>
      <w:r w:rsidR="00D843B8" w:rsidRPr="00CB2FEB">
        <w:rPr>
          <w:rFonts w:ascii="Geomanist" w:eastAsiaTheme="minorHAnsi" w:hAnsi="Geomanist" w:cstheme="minorBidi"/>
          <w:sz w:val="20"/>
          <w:szCs w:val="20"/>
          <w:lang w:eastAsia="en-US"/>
        </w:rPr>
        <w:t xml:space="preserve">, </w:t>
      </w:r>
      <w:r w:rsidR="005D7AAD" w:rsidRPr="00CB2FEB">
        <w:rPr>
          <w:rFonts w:ascii="Geomanist" w:eastAsiaTheme="minorHAnsi" w:hAnsi="Geomanist" w:cstheme="minorBidi"/>
          <w:sz w:val="20"/>
          <w:szCs w:val="20"/>
          <w:lang w:eastAsia="en-US"/>
        </w:rPr>
        <w:t>El Centro de Investigación y Asistencia en Tecnología y Diseño del Estado de Jalisco, A.C. (</w:t>
      </w:r>
      <w:r w:rsidR="00D843B8" w:rsidRPr="00CB2FEB">
        <w:rPr>
          <w:rFonts w:ascii="Geomanist" w:eastAsiaTheme="minorHAnsi" w:hAnsi="Geomanist" w:cstheme="minorBidi"/>
          <w:sz w:val="20"/>
          <w:szCs w:val="20"/>
          <w:lang w:eastAsia="en-US"/>
        </w:rPr>
        <w:t>C</w:t>
      </w:r>
      <w:r w:rsidR="00357727" w:rsidRPr="00CB2FEB">
        <w:rPr>
          <w:rFonts w:ascii="Geomanist" w:eastAsiaTheme="minorHAnsi" w:hAnsi="Geomanist" w:cstheme="minorBidi"/>
          <w:sz w:val="20"/>
          <w:szCs w:val="20"/>
          <w:lang w:eastAsia="en-US"/>
        </w:rPr>
        <w:t>IA</w:t>
      </w:r>
      <w:r w:rsidR="00D843B8" w:rsidRPr="00CB2FEB">
        <w:rPr>
          <w:rFonts w:ascii="Geomanist" w:eastAsiaTheme="minorHAnsi" w:hAnsi="Geomanist" w:cstheme="minorBidi"/>
          <w:sz w:val="20"/>
          <w:szCs w:val="20"/>
          <w:lang w:eastAsia="en-US"/>
        </w:rPr>
        <w:t>TEJ</w:t>
      </w:r>
      <w:r w:rsidR="005D7AAD" w:rsidRPr="00CB2FEB">
        <w:rPr>
          <w:rFonts w:ascii="Geomanist" w:eastAsiaTheme="minorHAnsi" w:hAnsi="Geomanist" w:cstheme="minorBidi"/>
          <w:sz w:val="20"/>
          <w:szCs w:val="20"/>
          <w:lang w:eastAsia="en-US"/>
        </w:rPr>
        <w:t>)</w:t>
      </w:r>
      <w:r w:rsidR="00D843B8" w:rsidRPr="00CB2FEB">
        <w:rPr>
          <w:rFonts w:ascii="Geomanist" w:eastAsiaTheme="minorHAnsi" w:hAnsi="Geomanist" w:cstheme="minorBidi"/>
          <w:sz w:val="20"/>
          <w:szCs w:val="20"/>
          <w:lang w:eastAsia="en-US"/>
        </w:rPr>
        <w:t xml:space="preserve">, </w:t>
      </w:r>
      <w:r w:rsidR="005D7AAD" w:rsidRPr="00CB2FEB">
        <w:rPr>
          <w:rFonts w:ascii="Geomanist" w:eastAsiaTheme="minorHAnsi" w:hAnsi="Geomanist" w:cstheme="minorBidi"/>
          <w:sz w:val="20"/>
          <w:szCs w:val="20"/>
          <w:lang w:eastAsia="en-US"/>
        </w:rPr>
        <w:t>Centro de Investigaciones Biológicas del Noroeste S.C. (</w:t>
      </w:r>
      <w:r w:rsidR="00D843B8" w:rsidRPr="00CB2FEB">
        <w:rPr>
          <w:rFonts w:ascii="Geomanist" w:eastAsiaTheme="minorHAnsi" w:hAnsi="Geomanist" w:cstheme="minorBidi"/>
          <w:sz w:val="20"/>
          <w:szCs w:val="20"/>
          <w:lang w:eastAsia="en-US"/>
        </w:rPr>
        <w:t>CIBNOR</w:t>
      </w:r>
      <w:r w:rsidR="005D7AAD" w:rsidRPr="00CB2FEB">
        <w:rPr>
          <w:rFonts w:ascii="Geomanist" w:eastAsiaTheme="minorHAnsi" w:hAnsi="Geomanist" w:cstheme="minorBidi"/>
          <w:sz w:val="20"/>
          <w:szCs w:val="20"/>
          <w:lang w:eastAsia="en-US"/>
        </w:rPr>
        <w:t>)</w:t>
      </w:r>
      <w:r w:rsidR="00D843B8" w:rsidRPr="00CB2FEB">
        <w:rPr>
          <w:rFonts w:ascii="Geomanist" w:eastAsiaTheme="minorHAnsi" w:hAnsi="Geomanist" w:cstheme="minorBidi"/>
          <w:sz w:val="20"/>
          <w:szCs w:val="20"/>
          <w:lang w:eastAsia="en-US"/>
        </w:rPr>
        <w:t xml:space="preserve">, </w:t>
      </w:r>
      <w:r w:rsidR="005D7AAD" w:rsidRPr="00CB2FEB">
        <w:rPr>
          <w:rFonts w:ascii="Geomanist" w:eastAsiaTheme="minorHAnsi" w:hAnsi="Geomanist" w:cstheme="minorBidi"/>
          <w:sz w:val="20"/>
          <w:szCs w:val="20"/>
          <w:lang w:eastAsia="en-US"/>
        </w:rPr>
        <w:t>Centro de Investigación Científica de Yucatán, A.C. (</w:t>
      </w:r>
      <w:r w:rsidR="00D843B8" w:rsidRPr="00CB2FEB">
        <w:rPr>
          <w:rFonts w:ascii="Geomanist" w:eastAsiaTheme="minorHAnsi" w:hAnsi="Geomanist" w:cstheme="minorBidi"/>
          <w:sz w:val="20"/>
          <w:szCs w:val="20"/>
          <w:lang w:eastAsia="en-US"/>
        </w:rPr>
        <w:t>CICY</w:t>
      </w:r>
      <w:r w:rsidR="005D7AAD" w:rsidRPr="00CB2FEB">
        <w:rPr>
          <w:rFonts w:ascii="Geomanist" w:eastAsiaTheme="minorHAnsi" w:hAnsi="Geomanist" w:cstheme="minorBidi"/>
          <w:sz w:val="20"/>
          <w:szCs w:val="20"/>
          <w:lang w:eastAsia="en-US"/>
        </w:rPr>
        <w:t>)</w:t>
      </w:r>
      <w:r w:rsidR="00D843B8" w:rsidRPr="00CB2FEB">
        <w:rPr>
          <w:rFonts w:ascii="Geomanist" w:eastAsiaTheme="minorHAnsi" w:hAnsi="Geomanist" w:cstheme="minorBidi"/>
          <w:sz w:val="20"/>
          <w:szCs w:val="20"/>
          <w:lang w:eastAsia="en-US"/>
        </w:rPr>
        <w:t xml:space="preserve">, </w:t>
      </w:r>
      <w:r w:rsidR="005D7AAD" w:rsidRPr="00CB2FEB">
        <w:rPr>
          <w:rFonts w:ascii="Geomanist" w:eastAsiaTheme="minorHAnsi" w:hAnsi="Geomanist" w:cstheme="minorBidi"/>
          <w:sz w:val="20"/>
          <w:szCs w:val="20"/>
          <w:lang w:eastAsia="en-US"/>
        </w:rPr>
        <w:t>El Colegio de la Frontera Sur (</w:t>
      </w:r>
      <w:r w:rsidR="00D843B8" w:rsidRPr="00CB2FEB">
        <w:rPr>
          <w:rFonts w:ascii="Geomanist" w:eastAsiaTheme="minorHAnsi" w:hAnsi="Geomanist" w:cstheme="minorBidi"/>
          <w:sz w:val="20"/>
          <w:szCs w:val="20"/>
          <w:lang w:eastAsia="en-US"/>
        </w:rPr>
        <w:t>ECOSUR</w:t>
      </w:r>
      <w:r w:rsidR="005D7AAD" w:rsidRPr="00CB2FEB">
        <w:rPr>
          <w:rFonts w:ascii="Geomanist" w:eastAsiaTheme="minorHAnsi" w:hAnsi="Geomanist" w:cstheme="minorBidi"/>
          <w:sz w:val="20"/>
          <w:szCs w:val="20"/>
          <w:lang w:eastAsia="en-US"/>
        </w:rPr>
        <w:t>)</w:t>
      </w:r>
      <w:r w:rsidR="00D843B8" w:rsidRPr="00CB2FEB">
        <w:rPr>
          <w:rFonts w:ascii="Geomanist" w:eastAsiaTheme="minorHAnsi" w:hAnsi="Geomanist" w:cstheme="minorBidi"/>
          <w:sz w:val="20"/>
          <w:szCs w:val="20"/>
          <w:lang w:eastAsia="en-US"/>
        </w:rPr>
        <w:t xml:space="preserve">, </w:t>
      </w:r>
      <w:r w:rsidR="005D7AAD" w:rsidRPr="00CB2FEB">
        <w:rPr>
          <w:rFonts w:ascii="Geomanist" w:eastAsiaTheme="minorHAnsi" w:hAnsi="Geomanist" w:cstheme="minorBidi"/>
          <w:sz w:val="20"/>
          <w:szCs w:val="20"/>
          <w:lang w:eastAsia="en-US"/>
        </w:rPr>
        <w:t>Instituto de Ecología, A.C. (</w:t>
      </w:r>
      <w:r w:rsidR="00D843B8" w:rsidRPr="00CB2FEB">
        <w:rPr>
          <w:rFonts w:ascii="Geomanist" w:eastAsiaTheme="minorHAnsi" w:hAnsi="Geomanist" w:cstheme="minorBidi"/>
          <w:sz w:val="20"/>
          <w:szCs w:val="20"/>
          <w:lang w:eastAsia="en-US"/>
        </w:rPr>
        <w:t>INECOL</w:t>
      </w:r>
      <w:r w:rsidR="005D7AAD" w:rsidRPr="00CB2FEB">
        <w:rPr>
          <w:rFonts w:ascii="Geomanist" w:eastAsiaTheme="minorHAnsi" w:hAnsi="Geomanist" w:cstheme="minorBidi"/>
          <w:sz w:val="20"/>
          <w:szCs w:val="20"/>
          <w:lang w:eastAsia="en-US"/>
        </w:rPr>
        <w:t>)</w:t>
      </w:r>
      <w:r w:rsidR="00D843B8" w:rsidRPr="00CB2FEB">
        <w:rPr>
          <w:rFonts w:ascii="Geomanist" w:eastAsiaTheme="minorHAnsi" w:hAnsi="Geomanist" w:cstheme="minorBidi"/>
          <w:sz w:val="20"/>
          <w:szCs w:val="20"/>
          <w:lang w:eastAsia="en-US"/>
        </w:rPr>
        <w:t xml:space="preserve"> e </w:t>
      </w:r>
      <w:r w:rsidR="005D7AAD" w:rsidRPr="00CB2FEB">
        <w:rPr>
          <w:rFonts w:ascii="Geomanist" w:eastAsiaTheme="minorHAnsi" w:hAnsi="Geomanist" w:cstheme="minorBidi"/>
          <w:sz w:val="20"/>
          <w:szCs w:val="20"/>
          <w:lang w:eastAsia="en-US"/>
        </w:rPr>
        <w:t>Instituto Potosino de Investigación Científica y Tecnológica A.C. (</w:t>
      </w:r>
      <w:r w:rsidR="00D843B8" w:rsidRPr="00CB2FEB">
        <w:rPr>
          <w:rFonts w:ascii="Geomanist" w:eastAsiaTheme="minorHAnsi" w:hAnsi="Geomanist" w:cstheme="minorBidi"/>
          <w:sz w:val="20"/>
          <w:szCs w:val="20"/>
          <w:lang w:eastAsia="en-US"/>
        </w:rPr>
        <w:t>IPICYT</w:t>
      </w:r>
      <w:r w:rsidR="005D7AAD" w:rsidRPr="00CB2FEB">
        <w:rPr>
          <w:rFonts w:ascii="Geomanist" w:eastAsiaTheme="minorHAnsi" w:hAnsi="Geomanist" w:cstheme="minorBidi"/>
          <w:sz w:val="20"/>
          <w:szCs w:val="20"/>
          <w:lang w:eastAsia="en-US"/>
        </w:rPr>
        <w:t>)</w:t>
      </w:r>
      <w:r w:rsidR="00532085" w:rsidRPr="00CB2FEB">
        <w:rPr>
          <w:rFonts w:ascii="Geomanist" w:eastAsiaTheme="minorHAnsi" w:hAnsi="Geomanist" w:cstheme="minorBidi"/>
          <w:sz w:val="20"/>
          <w:szCs w:val="20"/>
          <w:lang w:eastAsia="en-US"/>
        </w:rPr>
        <w:t xml:space="preserve">; en el cual se trabajó </w:t>
      </w:r>
      <w:r w:rsidR="006E6674" w:rsidRPr="00CB2FEB">
        <w:rPr>
          <w:rFonts w:ascii="Geomanist" w:eastAsiaTheme="minorHAnsi" w:hAnsi="Geomanist" w:cstheme="minorBidi"/>
          <w:sz w:val="20"/>
          <w:szCs w:val="20"/>
          <w:lang w:eastAsia="en-US"/>
        </w:rPr>
        <w:t>en lo siguiente:</w:t>
      </w:r>
    </w:p>
    <w:p w14:paraId="228C4FBD" w14:textId="5A92AE54" w:rsidR="006E6674" w:rsidRPr="00CB2FEB" w:rsidRDefault="00BE4D21" w:rsidP="00727B39">
      <w:pPr>
        <w:pStyle w:val="paragraph"/>
        <w:numPr>
          <w:ilvl w:val="0"/>
          <w:numId w:val="25"/>
        </w:numPr>
        <w:spacing w:before="0" w:beforeAutospacing="0" w:after="0" w:afterAutospacing="0" w:line="240" w:lineRule="atLeast"/>
        <w:jc w:val="both"/>
        <w:textAlignment w:val="baseline"/>
        <w:rPr>
          <w:rFonts w:ascii="Geomanist Light" w:hAnsi="Geomanist Light" w:cs="Segoe UI"/>
          <w:sz w:val="20"/>
          <w:szCs w:val="20"/>
        </w:rPr>
      </w:pPr>
      <w:r w:rsidRPr="00CB2FEB">
        <w:rPr>
          <w:rFonts w:ascii="Geomanist Light" w:hAnsi="Geomanist Light" w:cs="Segoe UI"/>
          <w:sz w:val="20"/>
          <w:szCs w:val="20"/>
        </w:rPr>
        <w:t>Modelos de gestión de los Centros Públicos de Investigación</w:t>
      </w:r>
      <w:r w:rsidR="006E6674" w:rsidRPr="00CB2FEB">
        <w:rPr>
          <w:rFonts w:ascii="Geomanist Light" w:hAnsi="Geomanist Light" w:cs="Segoe UI"/>
          <w:sz w:val="20"/>
          <w:szCs w:val="20"/>
        </w:rPr>
        <w:t>.</w:t>
      </w:r>
      <w:r w:rsidRPr="00CB2FEB">
        <w:rPr>
          <w:rFonts w:ascii="Geomanist Light" w:hAnsi="Geomanist Light" w:cs="Segoe UI"/>
          <w:sz w:val="20"/>
          <w:szCs w:val="20"/>
        </w:rPr>
        <w:t xml:space="preserve"> 23 de enero.</w:t>
      </w:r>
    </w:p>
    <w:p w14:paraId="7BDBC20D" w14:textId="680C18E1" w:rsidR="006E6674" w:rsidRPr="00CB2FEB" w:rsidRDefault="00D60D56" w:rsidP="00727B39">
      <w:pPr>
        <w:pStyle w:val="paragraph"/>
        <w:numPr>
          <w:ilvl w:val="0"/>
          <w:numId w:val="25"/>
        </w:numPr>
        <w:spacing w:before="0" w:beforeAutospacing="0" w:after="0" w:afterAutospacing="0" w:line="240" w:lineRule="atLeast"/>
        <w:jc w:val="both"/>
        <w:textAlignment w:val="baseline"/>
        <w:rPr>
          <w:rFonts w:ascii="Geomanist Light" w:hAnsi="Geomanist Light" w:cs="Segoe UI"/>
          <w:sz w:val="20"/>
          <w:szCs w:val="20"/>
        </w:rPr>
      </w:pPr>
      <w:r w:rsidRPr="00CB2FEB">
        <w:rPr>
          <w:rFonts w:ascii="Geomanist Light" w:hAnsi="Geomanist Light" w:cs="Segoe UI"/>
          <w:sz w:val="20"/>
          <w:szCs w:val="20"/>
        </w:rPr>
        <w:lastRenderedPageBreak/>
        <w:t xml:space="preserve">Armonización normativa de los </w:t>
      </w:r>
      <w:proofErr w:type="spellStart"/>
      <w:r w:rsidRPr="00CB2FEB">
        <w:rPr>
          <w:rFonts w:ascii="Geomanist Light" w:hAnsi="Geomanist Light" w:cs="Segoe UI"/>
          <w:sz w:val="20"/>
          <w:szCs w:val="20"/>
        </w:rPr>
        <w:t>CPi</w:t>
      </w:r>
      <w:proofErr w:type="spellEnd"/>
      <w:r w:rsidR="006E6674" w:rsidRPr="00CB2FEB">
        <w:rPr>
          <w:rFonts w:ascii="Geomanist Light" w:hAnsi="Geomanist Light" w:cs="Segoe UI"/>
          <w:sz w:val="20"/>
          <w:szCs w:val="20"/>
        </w:rPr>
        <w:t>.</w:t>
      </w:r>
      <w:r w:rsidRPr="00CB2FEB">
        <w:rPr>
          <w:rFonts w:ascii="Geomanist Light" w:hAnsi="Geomanist Light" w:cs="Segoe UI"/>
          <w:sz w:val="20"/>
          <w:szCs w:val="20"/>
        </w:rPr>
        <w:t xml:space="preserve"> 13 de febrero.</w:t>
      </w:r>
    </w:p>
    <w:p w14:paraId="38B055FF" w14:textId="4E886941" w:rsidR="006E6674" w:rsidRPr="00CB2FEB" w:rsidRDefault="00D60D56" w:rsidP="00727B39">
      <w:pPr>
        <w:pStyle w:val="paragraph"/>
        <w:numPr>
          <w:ilvl w:val="0"/>
          <w:numId w:val="25"/>
        </w:numPr>
        <w:spacing w:before="0" w:beforeAutospacing="0" w:after="0" w:afterAutospacing="0" w:line="240" w:lineRule="atLeast"/>
        <w:jc w:val="both"/>
        <w:textAlignment w:val="baseline"/>
        <w:rPr>
          <w:rFonts w:ascii="Geomanist Light" w:hAnsi="Geomanist Light" w:cs="Segoe UI"/>
          <w:sz w:val="20"/>
          <w:szCs w:val="20"/>
        </w:rPr>
      </w:pPr>
      <w:r w:rsidRPr="00CB2FEB">
        <w:rPr>
          <w:rFonts w:ascii="Geomanist Light" w:hAnsi="Geomanist Light" w:cs="Segoe UI"/>
          <w:sz w:val="20"/>
          <w:szCs w:val="20"/>
        </w:rPr>
        <w:t>Elaboración del documento rector de la coordinación S</w:t>
      </w:r>
      <w:r w:rsidR="00DB5F98" w:rsidRPr="00CB2FEB">
        <w:rPr>
          <w:rFonts w:ascii="Geomanist Light" w:hAnsi="Geomanist Light" w:cs="Segoe UI"/>
          <w:sz w:val="20"/>
          <w:szCs w:val="20"/>
        </w:rPr>
        <w:t xml:space="preserve">alud </w:t>
      </w:r>
      <w:r w:rsidRPr="00CB2FEB">
        <w:rPr>
          <w:rFonts w:ascii="Geomanist Light" w:hAnsi="Geomanist Light" w:cs="Segoe UI"/>
          <w:sz w:val="20"/>
          <w:szCs w:val="20"/>
        </w:rPr>
        <w:t>y</w:t>
      </w:r>
      <w:r w:rsidR="00DB5F98" w:rsidRPr="00CB2FEB">
        <w:rPr>
          <w:rFonts w:ascii="Geomanist Light" w:hAnsi="Geomanist Light" w:cs="Segoe UI"/>
          <w:sz w:val="20"/>
          <w:szCs w:val="20"/>
        </w:rPr>
        <w:t xml:space="preserve"> </w:t>
      </w:r>
      <w:r w:rsidRPr="00CB2FEB">
        <w:rPr>
          <w:rFonts w:ascii="Geomanist Light" w:hAnsi="Geomanist Light" w:cs="Segoe UI"/>
          <w:sz w:val="20"/>
          <w:szCs w:val="20"/>
        </w:rPr>
        <w:t>A</w:t>
      </w:r>
      <w:r w:rsidR="00DB5F98" w:rsidRPr="00CB2FEB">
        <w:rPr>
          <w:rFonts w:ascii="Geomanist Light" w:hAnsi="Geomanist Light" w:cs="Segoe UI"/>
          <w:sz w:val="20"/>
          <w:szCs w:val="20"/>
        </w:rPr>
        <w:t>mbiente</w:t>
      </w:r>
      <w:r w:rsidRPr="00CB2FEB">
        <w:rPr>
          <w:rFonts w:ascii="Geomanist Light" w:hAnsi="Geomanist Light" w:cs="Segoe UI"/>
          <w:sz w:val="20"/>
          <w:szCs w:val="20"/>
        </w:rPr>
        <w:t>. 11 de abril.</w:t>
      </w:r>
    </w:p>
    <w:p w14:paraId="0CCEB575" w14:textId="77777777" w:rsidR="00727B39" w:rsidRPr="00CB2FEB" w:rsidRDefault="00DB5F98" w:rsidP="00EE6E50">
      <w:pPr>
        <w:pStyle w:val="paragraph"/>
        <w:numPr>
          <w:ilvl w:val="0"/>
          <w:numId w:val="25"/>
        </w:numPr>
        <w:spacing w:before="0" w:beforeAutospacing="0" w:after="80" w:afterAutospacing="0" w:line="240" w:lineRule="atLeast"/>
        <w:jc w:val="both"/>
        <w:textAlignment w:val="baseline"/>
        <w:rPr>
          <w:rFonts w:ascii="Geomanist Light" w:hAnsi="Geomanist Light" w:cs="Segoe UI"/>
          <w:sz w:val="20"/>
          <w:szCs w:val="20"/>
        </w:rPr>
      </w:pPr>
      <w:r w:rsidRPr="00CB2FEB">
        <w:rPr>
          <w:rFonts w:ascii="Geomanist Light" w:hAnsi="Geomanist Light" w:cs="Segoe UI"/>
          <w:sz w:val="20"/>
          <w:szCs w:val="20"/>
        </w:rPr>
        <w:t>Programa estratégico de</w:t>
      </w:r>
      <w:r w:rsidR="00D60D56" w:rsidRPr="00CB2FEB">
        <w:rPr>
          <w:rFonts w:ascii="Geomanist Light" w:hAnsi="Geomanist Light" w:cs="Segoe UI"/>
          <w:sz w:val="20"/>
          <w:szCs w:val="20"/>
        </w:rPr>
        <w:t xml:space="preserve"> la coordinación de S</w:t>
      </w:r>
      <w:r w:rsidRPr="00CB2FEB">
        <w:rPr>
          <w:rFonts w:ascii="Geomanist Light" w:hAnsi="Geomanist Light" w:cs="Segoe UI"/>
          <w:sz w:val="20"/>
          <w:szCs w:val="20"/>
        </w:rPr>
        <w:t>alud y Ambiente</w:t>
      </w:r>
      <w:r w:rsidR="006E6674" w:rsidRPr="00CB2FEB">
        <w:rPr>
          <w:rFonts w:ascii="Geomanist Light" w:hAnsi="Geomanist Light" w:cs="Segoe UI"/>
          <w:sz w:val="20"/>
          <w:szCs w:val="20"/>
        </w:rPr>
        <w:t>.</w:t>
      </w:r>
      <w:r w:rsidRPr="00CB2FEB">
        <w:rPr>
          <w:rFonts w:ascii="Geomanist Light" w:hAnsi="Geomanist Light" w:cs="Segoe UI"/>
          <w:sz w:val="20"/>
          <w:szCs w:val="20"/>
        </w:rPr>
        <w:t xml:space="preserve"> 26 de junio</w:t>
      </w:r>
      <w:r w:rsidR="0048599E" w:rsidRPr="00CB2FEB">
        <w:rPr>
          <w:rFonts w:ascii="Geomanist Light" w:hAnsi="Geomanist Light" w:cs="Segoe UI"/>
          <w:sz w:val="20"/>
          <w:szCs w:val="20"/>
        </w:rPr>
        <w:t>.</w:t>
      </w:r>
    </w:p>
    <w:p w14:paraId="1FA6BBD5" w14:textId="71140B83" w:rsidR="006E6674" w:rsidRPr="00CB2FEB" w:rsidRDefault="00DB5F98"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El Programa estratégico </w:t>
      </w:r>
      <w:r w:rsidR="00532085" w:rsidRPr="00CB2FEB">
        <w:rPr>
          <w:rFonts w:ascii="Geomanist" w:eastAsiaTheme="minorHAnsi" w:hAnsi="Geomanist" w:cstheme="minorBidi"/>
          <w:sz w:val="20"/>
          <w:szCs w:val="20"/>
          <w:lang w:eastAsia="en-US"/>
        </w:rPr>
        <w:t xml:space="preserve">de la Coordinación de Salud y Ambiente </w:t>
      </w:r>
      <w:r w:rsidRPr="00CB2FEB">
        <w:rPr>
          <w:rFonts w:ascii="Geomanist" w:eastAsiaTheme="minorHAnsi" w:hAnsi="Geomanist" w:cstheme="minorBidi"/>
          <w:sz w:val="20"/>
          <w:szCs w:val="20"/>
          <w:lang w:eastAsia="en-US"/>
        </w:rPr>
        <w:t xml:space="preserve">describe las </w:t>
      </w:r>
      <w:r w:rsidR="00532085" w:rsidRPr="00CB2FEB">
        <w:rPr>
          <w:rFonts w:ascii="Geomanist" w:eastAsiaTheme="minorHAnsi" w:hAnsi="Geomanist" w:cstheme="minorBidi"/>
          <w:sz w:val="20"/>
          <w:szCs w:val="20"/>
          <w:lang w:eastAsia="en-US"/>
        </w:rPr>
        <w:t xml:space="preserve">actividades en temas de Investigación, Infraestructura, Posgrado, entre otras. </w:t>
      </w:r>
    </w:p>
    <w:p w14:paraId="7228124D" w14:textId="4F76D789" w:rsidR="00C76D9D" w:rsidRPr="00CB2FEB" w:rsidRDefault="00DB5F98"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Se continuó la </w:t>
      </w:r>
      <w:r w:rsidR="00022C52" w:rsidRPr="00CB2FEB">
        <w:rPr>
          <w:rFonts w:ascii="Geomanist" w:eastAsiaTheme="minorHAnsi" w:hAnsi="Geomanist" w:cstheme="minorBidi"/>
          <w:sz w:val="20"/>
          <w:szCs w:val="20"/>
          <w:lang w:eastAsia="en-US"/>
        </w:rPr>
        <w:t>colaborado con las d</w:t>
      </w:r>
      <w:r w:rsidR="00962463" w:rsidRPr="00CB2FEB">
        <w:rPr>
          <w:rFonts w:ascii="Geomanist" w:eastAsiaTheme="minorHAnsi" w:hAnsi="Geomanist" w:cstheme="minorBidi"/>
          <w:sz w:val="20"/>
          <w:szCs w:val="20"/>
          <w:lang w:eastAsia="en-US"/>
        </w:rPr>
        <w:t>i</w:t>
      </w:r>
      <w:r w:rsidR="00022C52" w:rsidRPr="00CB2FEB">
        <w:rPr>
          <w:rFonts w:ascii="Geomanist" w:eastAsiaTheme="minorHAnsi" w:hAnsi="Geomanist" w:cstheme="minorBidi"/>
          <w:sz w:val="20"/>
          <w:szCs w:val="20"/>
          <w:lang w:eastAsia="en-US"/>
        </w:rPr>
        <w:t xml:space="preserve">recciones </w:t>
      </w:r>
      <w:r w:rsidR="00962463" w:rsidRPr="00CB2FEB">
        <w:rPr>
          <w:rFonts w:ascii="Geomanist" w:eastAsiaTheme="minorHAnsi" w:hAnsi="Geomanist" w:cstheme="minorBidi"/>
          <w:sz w:val="20"/>
          <w:szCs w:val="20"/>
          <w:lang w:eastAsia="en-US"/>
        </w:rPr>
        <w:t xml:space="preserve">Regional 4 Sur </w:t>
      </w:r>
      <w:r w:rsidR="00BB7472" w:rsidRPr="00CB2FEB">
        <w:rPr>
          <w:rFonts w:ascii="Geomanist" w:eastAsiaTheme="minorHAnsi" w:hAnsi="Geomanist" w:cstheme="minorBidi"/>
          <w:sz w:val="20"/>
          <w:szCs w:val="20"/>
          <w:lang w:eastAsia="en-US"/>
        </w:rPr>
        <w:t xml:space="preserve">Oriente en la elaboración de propuestas para el Centro de </w:t>
      </w:r>
      <w:r w:rsidRPr="00CB2FEB">
        <w:rPr>
          <w:rFonts w:ascii="Geomanist" w:eastAsiaTheme="minorHAnsi" w:hAnsi="Geomanist" w:cstheme="minorBidi"/>
          <w:sz w:val="20"/>
          <w:szCs w:val="20"/>
          <w:lang w:eastAsia="en-US"/>
        </w:rPr>
        <w:t>E</w:t>
      </w:r>
      <w:r w:rsidR="00BB7472" w:rsidRPr="00CB2FEB">
        <w:rPr>
          <w:rFonts w:ascii="Geomanist" w:eastAsiaTheme="minorHAnsi" w:hAnsi="Geomanist" w:cstheme="minorBidi"/>
          <w:sz w:val="20"/>
          <w:szCs w:val="20"/>
          <w:lang w:eastAsia="en-US"/>
        </w:rPr>
        <w:t xml:space="preserve">studios e Investigación en </w:t>
      </w:r>
      <w:proofErr w:type="spellStart"/>
      <w:r w:rsidR="00BB7472" w:rsidRPr="00CB2FEB">
        <w:rPr>
          <w:rFonts w:ascii="Geomanist" w:eastAsiaTheme="minorHAnsi" w:hAnsi="Geomanist" w:cstheme="minorBidi"/>
          <w:sz w:val="20"/>
          <w:szCs w:val="20"/>
          <w:lang w:eastAsia="en-US"/>
        </w:rPr>
        <w:t>Bioculturalidad</w:t>
      </w:r>
      <w:proofErr w:type="spellEnd"/>
      <w:r w:rsidR="00BB7472" w:rsidRPr="00CB2FEB">
        <w:rPr>
          <w:rFonts w:ascii="Geomanist" w:eastAsiaTheme="minorHAnsi" w:hAnsi="Geomanist" w:cstheme="minorBidi"/>
          <w:sz w:val="20"/>
          <w:szCs w:val="20"/>
          <w:lang w:eastAsia="en-US"/>
        </w:rPr>
        <w:t xml:space="preserve">, </w:t>
      </w:r>
      <w:r w:rsidRPr="00CB2FEB">
        <w:rPr>
          <w:rFonts w:ascii="Geomanist" w:eastAsiaTheme="minorHAnsi" w:hAnsi="Geomanist" w:cstheme="minorBidi"/>
          <w:sz w:val="20"/>
          <w:szCs w:val="20"/>
          <w:lang w:eastAsia="en-US"/>
        </w:rPr>
        <w:t>A</w:t>
      </w:r>
      <w:r w:rsidR="00BB7472" w:rsidRPr="00CB2FEB">
        <w:rPr>
          <w:rFonts w:ascii="Geomanist" w:eastAsiaTheme="minorHAnsi" w:hAnsi="Geomanist" w:cstheme="minorBidi"/>
          <w:sz w:val="20"/>
          <w:szCs w:val="20"/>
          <w:lang w:eastAsia="en-US"/>
        </w:rPr>
        <w:t xml:space="preserve">groecología, </w:t>
      </w:r>
      <w:r w:rsidRPr="00CB2FEB">
        <w:rPr>
          <w:rFonts w:ascii="Geomanist" w:eastAsiaTheme="minorHAnsi" w:hAnsi="Geomanist" w:cstheme="minorBidi"/>
          <w:sz w:val="20"/>
          <w:szCs w:val="20"/>
          <w:lang w:eastAsia="en-US"/>
        </w:rPr>
        <w:t>A</w:t>
      </w:r>
      <w:r w:rsidR="00BB7472" w:rsidRPr="00CB2FEB">
        <w:rPr>
          <w:rFonts w:ascii="Geomanist" w:eastAsiaTheme="minorHAnsi" w:hAnsi="Geomanist" w:cstheme="minorBidi"/>
          <w:sz w:val="20"/>
          <w:szCs w:val="20"/>
          <w:lang w:eastAsia="en-US"/>
        </w:rPr>
        <w:t xml:space="preserve">mbiente y </w:t>
      </w:r>
      <w:r w:rsidRPr="00CB2FEB">
        <w:rPr>
          <w:rFonts w:ascii="Geomanist" w:eastAsiaTheme="minorHAnsi" w:hAnsi="Geomanist" w:cstheme="minorBidi"/>
          <w:sz w:val="20"/>
          <w:szCs w:val="20"/>
          <w:lang w:eastAsia="en-US"/>
        </w:rPr>
        <w:t>S</w:t>
      </w:r>
      <w:r w:rsidR="00BB7472" w:rsidRPr="00CB2FEB">
        <w:rPr>
          <w:rFonts w:ascii="Geomanist" w:eastAsiaTheme="minorHAnsi" w:hAnsi="Geomanist" w:cstheme="minorBidi"/>
          <w:sz w:val="20"/>
          <w:szCs w:val="20"/>
          <w:lang w:eastAsia="en-US"/>
        </w:rPr>
        <w:t xml:space="preserve">alud (CEIBAAS-Tlaxcala), la Especialidad Nacional en Bienestar Comunitario (ENBC) en uso sustentable de costas, el doctorado Nacional en Agroecología (DNA). Y con la Dirección Regional </w:t>
      </w:r>
      <w:r w:rsidR="00962463" w:rsidRPr="00CB2FEB">
        <w:rPr>
          <w:rFonts w:ascii="Geomanist" w:eastAsiaTheme="minorHAnsi" w:hAnsi="Geomanist" w:cstheme="minorBidi"/>
          <w:sz w:val="20"/>
          <w:szCs w:val="20"/>
          <w:lang w:eastAsia="en-US"/>
        </w:rPr>
        <w:t>6 Occidente</w:t>
      </w:r>
      <w:r w:rsidR="00F13690" w:rsidRPr="00CB2FEB">
        <w:rPr>
          <w:rFonts w:ascii="Geomanist" w:eastAsiaTheme="minorHAnsi" w:hAnsi="Geomanist" w:cstheme="minorBidi"/>
          <w:sz w:val="20"/>
          <w:szCs w:val="20"/>
          <w:lang w:eastAsia="en-US"/>
        </w:rPr>
        <w:t xml:space="preserve"> el proyecto, </w:t>
      </w:r>
      <w:r w:rsidR="00450BA1" w:rsidRPr="00CB2FEB">
        <w:rPr>
          <w:rFonts w:ascii="Geomanist" w:eastAsiaTheme="minorHAnsi" w:hAnsi="Geomanist" w:cstheme="minorBidi"/>
          <w:sz w:val="20"/>
          <w:szCs w:val="20"/>
          <w:lang w:eastAsia="en-US"/>
        </w:rPr>
        <w:t>Estrategias para la regulación del cambio de uso de suelo y mecanismos de incidencia para mitigar el impacto socioambiental en la franja aguacatera de Michoacán.</w:t>
      </w:r>
      <w:r w:rsidR="00606F3E" w:rsidRPr="00CB2FEB">
        <w:rPr>
          <w:rFonts w:ascii="Geomanist" w:eastAsiaTheme="minorHAnsi" w:hAnsi="Geomanist" w:cstheme="minorBidi"/>
          <w:sz w:val="20"/>
          <w:szCs w:val="20"/>
          <w:lang w:eastAsia="en-US"/>
        </w:rPr>
        <w:t xml:space="preserve"> </w:t>
      </w:r>
      <w:r w:rsidR="00022C52" w:rsidRPr="00CB2FEB">
        <w:rPr>
          <w:rFonts w:ascii="Geomanist" w:eastAsiaTheme="minorHAnsi" w:hAnsi="Geomanist" w:cstheme="minorBidi"/>
          <w:sz w:val="20"/>
          <w:szCs w:val="20"/>
          <w:lang w:eastAsia="en-US"/>
        </w:rPr>
        <w:t xml:space="preserve">Además de participar en </w:t>
      </w:r>
      <w:r w:rsidR="00331108" w:rsidRPr="00CB2FEB">
        <w:rPr>
          <w:rFonts w:ascii="Geomanist" w:eastAsiaTheme="minorHAnsi" w:hAnsi="Geomanist" w:cstheme="minorBidi"/>
          <w:sz w:val="20"/>
          <w:szCs w:val="20"/>
          <w:lang w:eastAsia="en-US"/>
        </w:rPr>
        <w:t>3</w:t>
      </w:r>
      <w:r w:rsidR="00022C52" w:rsidRPr="00CB2FEB">
        <w:rPr>
          <w:rFonts w:ascii="Geomanist" w:eastAsiaTheme="minorHAnsi" w:hAnsi="Geomanist" w:cstheme="minorBidi"/>
          <w:sz w:val="20"/>
          <w:szCs w:val="20"/>
          <w:lang w:eastAsia="en-US"/>
        </w:rPr>
        <w:t xml:space="preserve"> reuniones de la Asociación Nacional de Universidades e Instituciones de Educación Superior (ANUIES)</w:t>
      </w:r>
      <w:r w:rsidR="003A34B3" w:rsidRPr="00CB2FEB">
        <w:rPr>
          <w:rFonts w:ascii="Geomanist" w:eastAsiaTheme="minorHAnsi" w:hAnsi="Geomanist" w:cstheme="minorBidi"/>
          <w:sz w:val="20"/>
          <w:szCs w:val="20"/>
          <w:lang w:eastAsia="en-US"/>
        </w:rPr>
        <w:t>.</w:t>
      </w:r>
      <w:r w:rsidR="00022C52" w:rsidRPr="00CB2FEB">
        <w:rPr>
          <w:rFonts w:ascii="Geomanist" w:eastAsiaTheme="minorHAnsi" w:hAnsi="Geomanist" w:cstheme="minorBidi"/>
          <w:sz w:val="20"/>
          <w:szCs w:val="20"/>
          <w:lang w:eastAsia="en-US"/>
        </w:rPr>
        <w:t xml:space="preserve"> </w:t>
      </w:r>
    </w:p>
    <w:p w14:paraId="6B250202" w14:textId="77777777" w:rsidR="0010175A" w:rsidRPr="00CB2FEB" w:rsidRDefault="0010175A" w:rsidP="00953A60">
      <w:pPr>
        <w:pStyle w:val="paragraph"/>
        <w:spacing w:before="0" w:beforeAutospacing="0" w:after="80" w:afterAutospacing="0" w:line="240" w:lineRule="atLeast"/>
        <w:jc w:val="both"/>
        <w:textAlignment w:val="baseline"/>
        <w:rPr>
          <w:rFonts w:ascii="Geomanist" w:eastAsiaTheme="minorHAnsi" w:hAnsi="Geomanist" w:cstheme="minorBidi"/>
          <w:sz w:val="20"/>
          <w:szCs w:val="20"/>
          <w:lang w:eastAsia="en-US"/>
        </w:rPr>
      </w:pPr>
    </w:p>
    <w:p w14:paraId="583CA3FA" w14:textId="3A585E43" w:rsidR="00863331" w:rsidRPr="00CB2FEB" w:rsidRDefault="00D10AEC" w:rsidP="00953A60">
      <w:pPr>
        <w:pStyle w:val="paragraph"/>
        <w:spacing w:before="0" w:beforeAutospacing="0" w:after="80" w:afterAutospacing="0" w:line="240" w:lineRule="atLeast"/>
        <w:jc w:val="both"/>
        <w:textAlignment w:val="baseline"/>
        <w:rPr>
          <w:rFonts w:ascii="Geomanist" w:eastAsiaTheme="minorHAnsi" w:hAnsi="Geomanist" w:cstheme="minorBidi"/>
          <w:sz w:val="20"/>
          <w:szCs w:val="20"/>
          <w:lang w:eastAsia="en-US"/>
        </w:rPr>
      </w:pPr>
      <w:r w:rsidRPr="0085091E">
        <w:rPr>
          <w:rFonts w:ascii="Geomanist" w:eastAsiaTheme="minorHAnsi" w:hAnsi="Geomanist" w:cstheme="minorBidi"/>
          <w:b/>
          <w:bCs/>
          <w:sz w:val="20"/>
          <w:szCs w:val="20"/>
          <w:lang w:eastAsia="en-US"/>
        </w:rPr>
        <w:t>6.0</w:t>
      </w:r>
      <w:r w:rsidR="00D02D06" w:rsidRPr="0085091E">
        <w:rPr>
          <w:rFonts w:ascii="Geomanist" w:eastAsiaTheme="minorHAnsi" w:hAnsi="Geomanist" w:cstheme="minorBidi"/>
          <w:b/>
          <w:bCs/>
          <w:sz w:val="20"/>
          <w:szCs w:val="20"/>
          <w:lang w:eastAsia="en-US"/>
        </w:rPr>
        <w:t>3</w:t>
      </w:r>
      <w:r w:rsidR="00022C52" w:rsidRPr="00CB2FEB">
        <w:rPr>
          <w:rFonts w:ascii="Geomanist" w:eastAsiaTheme="minorHAnsi" w:hAnsi="Geomanist" w:cstheme="minorBidi"/>
          <w:sz w:val="20"/>
          <w:szCs w:val="20"/>
          <w:lang w:eastAsia="en-US"/>
        </w:rPr>
        <w:t xml:space="preserve"> La </w:t>
      </w:r>
      <w:r w:rsidR="00334878" w:rsidRPr="00CB2FEB">
        <w:rPr>
          <w:rFonts w:ascii="Geomanist" w:eastAsiaTheme="minorHAnsi" w:hAnsi="Geomanist" w:cstheme="minorBidi"/>
          <w:sz w:val="20"/>
          <w:szCs w:val="20"/>
          <w:lang w:eastAsia="en-US"/>
        </w:rPr>
        <w:t xml:space="preserve">tercera prioridad fue la </w:t>
      </w:r>
      <w:r w:rsidR="00022C52" w:rsidRPr="00CB2FEB">
        <w:rPr>
          <w:rFonts w:ascii="Geomanist" w:eastAsiaTheme="minorHAnsi" w:hAnsi="Geomanist" w:cstheme="minorBidi"/>
          <w:sz w:val="20"/>
          <w:szCs w:val="20"/>
          <w:lang w:eastAsia="en-US"/>
        </w:rPr>
        <w:t>atención a la vida interna del INECOL</w:t>
      </w:r>
      <w:r w:rsidR="005F3143" w:rsidRPr="00CB2FEB">
        <w:rPr>
          <w:rFonts w:ascii="Geomanist" w:eastAsiaTheme="minorHAnsi" w:hAnsi="Geomanist" w:cstheme="minorBidi"/>
          <w:sz w:val="20"/>
          <w:szCs w:val="20"/>
          <w:lang w:eastAsia="en-US"/>
        </w:rPr>
        <w:t xml:space="preserve"> contempló</w:t>
      </w:r>
      <w:r w:rsidR="00D02D06" w:rsidRPr="00CB2FEB">
        <w:rPr>
          <w:rFonts w:ascii="Geomanist" w:eastAsiaTheme="minorHAnsi" w:hAnsi="Geomanist" w:cstheme="minorBidi"/>
          <w:sz w:val="20"/>
          <w:szCs w:val="20"/>
          <w:lang w:eastAsia="en-US"/>
        </w:rPr>
        <w:t>:</w:t>
      </w:r>
      <w:r w:rsidR="0033599F" w:rsidRPr="00CB2FEB">
        <w:rPr>
          <w:rFonts w:ascii="Geomanist" w:eastAsiaTheme="minorHAnsi" w:hAnsi="Geomanist" w:cstheme="minorBidi"/>
          <w:sz w:val="20"/>
          <w:szCs w:val="20"/>
          <w:lang w:eastAsia="en-US"/>
        </w:rPr>
        <w:t xml:space="preserve"> </w:t>
      </w:r>
      <w:r w:rsidR="000D51C0" w:rsidRPr="00CB2FEB">
        <w:rPr>
          <w:rFonts w:ascii="Geomanist" w:eastAsiaTheme="minorHAnsi" w:hAnsi="Geomanist" w:cstheme="minorBidi"/>
          <w:sz w:val="20"/>
          <w:szCs w:val="20"/>
          <w:lang w:eastAsia="en-US"/>
        </w:rPr>
        <w:t xml:space="preserve"> </w:t>
      </w:r>
      <w:r w:rsidR="006A3409" w:rsidRPr="00CB2FEB">
        <w:rPr>
          <w:rFonts w:ascii="Geomanist" w:eastAsiaTheme="minorHAnsi" w:hAnsi="Geomanist" w:cstheme="minorBidi"/>
          <w:sz w:val="20"/>
          <w:szCs w:val="20"/>
          <w:lang w:eastAsia="en-US"/>
        </w:rPr>
        <w:t xml:space="preserve">  </w:t>
      </w:r>
      <w:r w:rsidR="004D5CEF" w:rsidRPr="00CB2FEB">
        <w:rPr>
          <w:rFonts w:ascii="Geomanist" w:eastAsiaTheme="minorHAnsi" w:hAnsi="Geomanist" w:cstheme="minorBidi"/>
          <w:sz w:val="20"/>
          <w:szCs w:val="20"/>
          <w:lang w:eastAsia="en-US"/>
        </w:rPr>
        <w:t xml:space="preserve"> </w:t>
      </w:r>
    </w:p>
    <w:p w14:paraId="5569A448" w14:textId="2F989365" w:rsidR="00C76D9D" w:rsidRPr="00CB2FEB" w:rsidRDefault="005F3143" w:rsidP="00953A60">
      <w:pPr>
        <w:pStyle w:val="paragraph"/>
        <w:numPr>
          <w:ilvl w:val="0"/>
          <w:numId w:val="13"/>
        </w:numPr>
        <w:spacing w:before="0" w:beforeAutospacing="0" w:after="80" w:afterAutospacing="0" w:line="240" w:lineRule="atLeast"/>
        <w:jc w:val="both"/>
        <w:textAlignment w:val="baseline"/>
        <w:rPr>
          <w:rStyle w:val="normaltextrun"/>
          <w:rFonts w:ascii="Geomanist Light" w:hAnsi="Geomanist Light" w:cs="Segoe UI"/>
          <w:sz w:val="20"/>
          <w:szCs w:val="20"/>
        </w:rPr>
      </w:pPr>
      <w:r w:rsidRPr="00CB2FEB">
        <w:rPr>
          <w:rStyle w:val="normaltextrun"/>
          <w:rFonts w:ascii="Geomanist Light" w:hAnsi="Geomanist Light" w:cs="Segoe UI"/>
          <w:sz w:val="20"/>
          <w:szCs w:val="20"/>
        </w:rPr>
        <w:t xml:space="preserve">El apoyo </w:t>
      </w:r>
      <w:r w:rsidR="00BB7472" w:rsidRPr="00CB2FEB">
        <w:rPr>
          <w:rStyle w:val="normaltextrun"/>
          <w:rFonts w:ascii="Geomanist Light" w:hAnsi="Geomanist Light" w:cs="Segoe UI"/>
          <w:sz w:val="20"/>
          <w:szCs w:val="20"/>
        </w:rPr>
        <w:t xml:space="preserve">a </w:t>
      </w:r>
      <w:r w:rsidR="006E04C4" w:rsidRPr="00CB2FEB">
        <w:rPr>
          <w:rStyle w:val="normaltextrun"/>
          <w:rFonts w:ascii="Geomanist Light" w:hAnsi="Geomanist Light" w:cs="Segoe UI"/>
          <w:sz w:val="20"/>
          <w:szCs w:val="20"/>
        </w:rPr>
        <w:t xml:space="preserve">las </w:t>
      </w:r>
      <w:r w:rsidR="007B2BCC" w:rsidRPr="00CB2FEB">
        <w:rPr>
          <w:rStyle w:val="normaltextrun"/>
          <w:rFonts w:ascii="Geomanist Light" w:hAnsi="Geomanist Light" w:cs="Segoe UI"/>
          <w:sz w:val="20"/>
          <w:szCs w:val="20"/>
        </w:rPr>
        <w:t>pro</w:t>
      </w:r>
      <w:r w:rsidR="00B852AA" w:rsidRPr="00CB2FEB">
        <w:rPr>
          <w:rStyle w:val="normaltextrun"/>
          <w:rFonts w:ascii="Geomanist Light" w:hAnsi="Geomanist Light" w:cs="Segoe UI"/>
          <w:sz w:val="20"/>
          <w:szCs w:val="20"/>
        </w:rPr>
        <w:t xml:space="preserve">puestas </w:t>
      </w:r>
      <w:r w:rsidR="007B2BCC" w:rsidRPr="00CB2FEB">
        <w:rPr>
          <w:rStyle w:val="normaltextrun"/>
          <w:rFonts w:ascii="Geomanist Light" w:hAnsi="Geomanist Light" w:cs="Segoe UI"/>
          <w:sz w:val="20"/>
          <w:szCs w:val="20"/>
        </w:rPr>
        <w:t xml:space="preserve">de investigación </w:t>
      </w:r>
      <w:r w:rsidR="00E027F9" w:rsidRPr="00CB2FEB">
        <w:rPr>
          <w:rStyle w:val="normaltextrun"/>
          <w:rFonts w:ascii="Geomanist Light" w:hAnsi="Geomanist Light" w:cs="Segoe UI"/>
          <w:sz w:val="20"/>
          <w:szCs w:val="20"/>
        </w:rPr>
        <w:t xml:space="preserve">e incidencia </w:t>
      </w:r>
      <w:r w:rsidR="007B2BCC" w:rsidRPr="00CB2FEB">
        <w:rPr>
          <w:rStyle w:val="normaltextrun"/>
          <w:rFonts w:ascii="Geomanist Light" w:hAnsi="Geomanist Light" w:cs="Segoe UI"/>
          <w:sz w:val="20"/>
          <w:szCs w:val="20"/>
        </w:rPr>
        <w:t xml:space="preserve">en convocatorias públicas, </w:t>
      </w:r>
      <w:r w:rsidR="006E04C4" w:rsidRPr="00CB2FEB">
        <w:rPr>
          <w:rStyle w:val="normaltextrun"/>
          <w:rFonts w:ascii="Geomanist Light" w:hAnsi="Geomanist Light" w:cs="Segoe UI"/>
          <w:sz w:val="20"/>
          <w:szCs w:val="20"/>
        </w:rPr>
        <w:t xml:space="preserve">resulto en la </w:t>
      </w:r>
      <w:r w:rsidR="00E6515C" w:rsidRPr="00CB2FEB">
        <w:rPr>
          <w:rStyle w:val="normaltextrun"/>
          <w:rFonts w:ascii="Geomanist Light" w:hAnsi="Geomanist Light" w:cs="Segoe UI"/>
          <w:sz w:val="20"/>
          <w:szCs w:val="20"/>
        </w:rPr>
        <w:t xml:space="preserve">aceptación </w:t>
      </w:r>
      <w:r w:rsidR="006E04C4" w:rsidRPr="00CB2FEB">
        <w:rPr>
          <w:rStyle w:val="normaltextrun"/>
          <w:rFonts w:ascii="Geomanist Light" w:hAnsi="Geomanist Light" w:cs="Segoe UI"/>
          <w:sz w:val="20"/>
          <w:szCs w:val="20"/>
        </w:rPr>
        <w:t>de</w:t>
      </w:r>
      <w:r w:rsidR="00E6515C" w:rsidRPr="00CB2FEB">
        <w:rPr>
          <w:rStyle w:val="normaltextrun"/>
          <w:rFonts w:ascii="Geomanist Light" w:hAnsi="Geomanist Light" w:cs="Segoe UI"/>
          <w:sz w:val="20"/>
          <w:szCs w:val="20"/>
        </w:rPr>
        <w:t xml:space="preserve"> </w:t>
      </w:r>
      <w:r w:rsidR="006E04C4" w:rsidRPr="00CB2FEB">
        <w:rPr>
          <w:rStyle w:val="normaltextrun"/>
          <w:rFonts w:ascii="Geomanist Light" w:hAnsi="Geomanist Light" w:cs="Segoe UI"/>
          <w:sz w:val="20"/>
          <w:szCs w:val="20"/>
        </w:rPr>
        <w:t>11 proyectos</w:t>
      </w:r>
      <w:r w:rsidR="00246B4F" w:rsidRPr="00CB2FEB">
        <w:rPr>
          <w:rStyle w:val="normaltextrun"/>
          <w:rFonts w:ascii="Geomanist Light" w:hAnsi="Geomanist Light" w:cs="Segoe UI"/>
          <w:sz w:val="20"/>
          <w:szCs w:val="20"/>
        </w:rPr>
        <w:t xml:space="preserve"> generados en las redes de investigación</w:t>
      </w:r>
      <w:r w:rsidR="00E6515C" w:rsidRPr="00CB2FEB">
        <w:rPr>
          <w:rStyle w:val="normaltextrun"/>
          <w:rFonts w:ascii="Geomanist Light" w:hAnsi="Geomanist Light" w:cs="Segoe UI"/>
          <w:sz w:val="20"/>
          <w:szCs w:val="20"/>
        </w:rPr>
        <w:t xml:space="preserve">. </w:t>
      </w:r>
      <w:r w:rsidR="00B852AA" w:rsidRPr="00CB2FEB">
        <w:rPr>
          <w:rStyle w:val="normaltextrun"/>
          <w:rFonts w:ascii="Geomanist Light" w:hAnsi="Geomanist Light" w:cs="Segoe UI"/>
          <w:sz w:val="20"/>
          <w:szCs w:val="20"/>
        </w:rPr>
        <w:t>S</w:t>
      </w:r>
      <w:r w:rsidR="004D5CEF" w:rsidRPr="00CB2FEB">
        <w:rPr>
          <w:rStyle w:val="normaltextrun"/>
          <w:rFonts w:ascii="Geomanist Light" w:hAnsi="Geomanist Light" w:cs="Segoe UI"/>
          <w:sz w:val="20"/>
          <w:szCs w:val="20"/>
        </w:rPr>
        <w:t>e i</w:t>
      </w:r>
      <w:r w:rsidR="00C35112" w:rsidRPr="00CB2FEB">
        <w:rPr>
          <w:rStyle w:val="normaltextrun"/>
          <w:rFonts w:ascii="Geomanist Light" w:hAnsi="Geomanist Light" w:cs="Segoe UI"/>
          <w:sz w:val="20"/>
          <w:szCs w:val="20"/>
        </w:rPr>
        <w:t>mpuls</w:t>
      </w:r>
      <w:r w:rsidR="004D5CEF" w:rsidRPr="00CB2FEB">
        <w:rPr>
          <w:rStyle w:val="normaltextrun"/>
          <w:rFonts w:ascii="Geomanist Light" w:hAnsi="Geomanist Light" w:cs="Segoe UI"/>
          <w:sz w:val="20"/>
          <w:szCs w:val="20"/>
        </w:rPr>
        <w:t xml:space="preserve">aron </w:t>
      </w:r>
      <w:r w:rsidR="00C35112" w:rsidRPr="00CB2FEB">
        <w:rPr>
          <w:rStyle w:val="normaltextrun"/>
          <w:rFonts w:ascii="Geomanist Light" w:hAnsi="Geomanist Light" w:cs="Segoe UI"/>
          <w:sz w:val="20"/>
          <w:szCs w:val="20"/>
        </w:rPr>
        <w:t>nueve</w:t>
      </w:r>
      <w:r w:rsidR="00CD30FC" w:rsidRPr="00CB2FEB">
        <w:rPr>
          <w:rStyle w:val="normaltextrun"/>
          <w:rFonts w:ascii="Geomanist Light" w:hAnsi="Geomanist Light" w:cs="Segoe UI"/>
          <w:sz w:val="20"/>
          <w:szCs w:val="20"/>
        </w:rPr>
        <w:t xml:space="preserve"> proyectos especiales de la Dirección General</w:t>
      </w:r>
      <w:r w:rsidRPr="00CB2FEB">
        <w:rPr>
          <w:rStyle w:val="normaltextrun"/>
          <w:rFonts w:ascii="Geomanist Light" w:hAnsi="Geomanist Light" w:cs="Segoe UI"/>
          <w:sz w:val="20"/>
          <w:szCs w:val="20"/>
        </w:rPr>
        <w:t xml:space="preserve">. </w:t>
      </w:r>
    </w:p>
    <w:p w14:paraId="39419A87" w14:textId="77777777" w:rsidR="00F04B15" w:rsidRPr="00CB2FEB" w:rsidRDefault="005F3143" w:rsidP="00953A60">
      <w:pPr>
        <w:pStyle w:val="paragraph"/>
        <w:spacing w:before="0" w:beforeAutospacing="0" w:after="80" w:afterAutospacing="0" w:line="240" w:lineRule="atLeast"/>
        <w:ind w:left="1080"/>
        <w:jc w:val="both"/>
        <w:textAlignment w:val="baseline"/>
        <w:rPr>
          <w:rFonts w:ascii="Geomanist Light" w:hAnsi="Geomanist Light" w:cs="Segoe UI"/>
          <w:sz w:val="20"/>
          <w:szCs w:val="20"/>
        </w:rPr>
      </w:pPr>
      <w:r w:rsidRPr="00CB2FEB">
        <w:rPr>
          <w:rFonts w:ascii="Geomanist Light" w:hAnsi="Geomanist Light" w:cs="Segoe UI"/>
          <w:sz w:val="20"/>
          <w:szCs w:val="20"/>
        </w:rPr>
        <w:t xml:space="preserve">Estudio de la biodiversidad y las culturas: </w:t>
      </w:r>
    </w:p>
    <w:p w14:paraId="27258BDF" w14:textId="62AA6528" w:rsidR="00F04B15" w:rsidRPr="00CB2FEB" w:rsidRDefault="005F3143" w:rsidP="006C209B">
      <w:pPr>
        <w:pStyle w:val="paragraph"/>
        <w:numPr>
          <w:ilvl w:val="1"/>
          <w:numId w:val="26"/>
        </w:numPr>
        <w:spacing w:before="0" w:beforeAutospacing="0" w:after="0" w:afterAutospacing="0" w:line="360" w:lineRule="auto"/>
        <w:jc w:val="both"/>
        <w:textAlignment w:val="baseline"/>
        <w:rPr>
          <w:rFonts w:ascii="Geomanist Light" w:hAnsi="Geomanist Light" w:cs="Segoe UI"/>
          <w:sz w:val="20"/>
          <w:szCs w:val="20"/>
        </w:rPr>
      </w:pPr>
      <w:r w:rsidRPr="00CB2FEB">
        <w:rPr>
          <w:rFonts w:ascii="Geomanist Light" w:hAnsi="Geomanist Light" w:cs="Segoe UI"/>
          <w:sz w:val="20"/>
          <w:szCs w:val="20"/>
        </w:rPr>
        <w:t>e-</w:t>
      </w:r>
      <w:proofErr w:type="spellStart"/>
      <w:r w:rsidRPr="00CB2FEB">
        <w:rPr>
          <w:rFonts w:ascii="Geomanist Light" w:hAnsi="Geomanist Light" w:cs="Segoe UI"/>
          <w:sz w:val="20"/>
          <w:szCs w:val="20"/>
        </w:rPr>
        <w:t>floraMex</w:t>
      </w:r>
      <w:proofErr w:type="spellEnd"/>
      <w:r w:rsidRPr="00CB2FEB">
        <w:rPr>
          <w:rFonts w:ascii="Geomanist Light" w:hAnsi="Geomanist Light" w:cs="Segoe UI"/>
          <w:sz w:val="20"/>
          <w:szCs w:val="20"/>
        </w:rPr>
        <w:t xml:space="preserve">. </w:t>
      </w:r>
    </w:p>
    <w:p w14:paraId="006FC7EB" w14:textId="1F230217" w:rsidR="00F04B15" w:rsidRPr="00CB2FEB" w:rsidRDefault="005F3143" w:rsidP="006C209B">
      <w:pPr>
        <w:pStyle w:val="paragraph"/>
        <w:numPr>
          <w:ilvl w:val="1"/>
          <w:numId w:val="26"/>
        </w:numPr>
        <w:spacing w:before="0" w:beforeAutospacing="0" w:after="0" w:afterAutospacing="0" w:line="360" w:lineRule="auto"/>
        <w:jc w:val="both"/>
        <w:textAlignment w:val="baseline"/>
        <w:rPr>
          <w:rFonts w:ascii="Geomanist Light" w:hAnsi="Geomanist Light" w:cs="Segoe UI"/>
          <w:sz w:val="20"/>
          <w:szCs w:val="20"/>
        </w:rPr>
      </w:pPr>
      <w:r w:rsidRPr="00CB2FEB">
        <w:rPr>
          <w:rFonts w:ascii="Geomanist Light" w:hAnsi="Geomanist Light" w:cs="Segoe UI"/>
          <w:sz w:val="20"/>
          <w:szCs w:val="20"/>
        </w:rPr>
        <w:t xml:space="preserve">e-Scarab.mx. </w:t>
      </w:r>
    </w:p>
    <w:p w14:paraId="7B622E23" w14:textId="783821A2" w:rsidR="00F04B15" w:rsidRPr="00CB2FEB" w:rsidRDefault="00DB5F98" w:rsidP="006C209B">
      <w:pPr>
        <w:pStyle w:val="paragraph"/>
        <w:numPr>
          <w:ilvl w:val="1"/>
          <w:numId w:val="26"/>
        </w:numPr>
        <w:spacing w:before="0" w:beforeAutospacing="0" w:after="0" w:afterAutospacing="0" w:line="360" w:lineRule="auto"/>
        <w:jc w:val="both"/>
        <w:textAlignment w:val="baseline"/>
        <w:rPr>
          <w:rFonts w:ascii="Geomanist Light" w:hAnsi="Geomanist Light" w:cs="Segoe UI"/>
          <w:sz w:val="20"/>
          <w:szCs w:val="20"/>
        </w:rPr>
      </w:pPr>
      <w:r w:rsidRPr="00CB2FEB">
        <w:rPr>
          <w:rFonts w:ascii="Geomanist Light" w:hAnsi="Geomanist Light" w:cs="Segoe UI"/>
          <w:sz w:val="20"/>
          <w:szCs w:val="20"/>
        </w:rPr>
        <w:t xml:space="preserve">e-hongos. </w:t>
      </w:r>
      <w:r w:rsidR="005F3143" w:rsidRPr="00CB2FEB">
        <w:rPr>
          <w:rFonts w:ascii="Geomanist Light" w:hAnsi="Geomanist Light" w:cs="Segoe UI"/>
          <w:sz w:val="20"/>
          <w:szCs w:val="20"/>
        </w:rPr>
        <w:t xml:space="preserve">Conservación y establecimiento de la plataforma electrónica. </w:t>
      </w:r>
    </w:p>
    <w:p w14:paraId="5075F6B5" w14:textId="40DAB945" w:rsidR="00F04B15" w:rsidRPr="00CB2FEB" w:rsidRDefault="005F3143" w:rsidP="006C209B">
      <w:pPr>
        <w:pStyle w:val="paragraph"/>
        <w:numPr>
          <w:ilvl w:val="1"/>
          <w:numId w:val="26"/>
        </w:numPr>
        <w:spacing w:before="0" w:beforeAutospacing="0" w:after="0" w:afterAutospacing="0" w:line="360" w:lineRule="auto"/>
        <w:jc w:val="both"/>
        <w:textAlignment w:val="baseline"/>
        <w:rPr>
          <w:rFonts w:ascii="Geomanist Light" w:hAnsi="Geomanist Light" w:cs="Segoe UI"/>
          <w:sz w:val="20"/>
          <w:szCs w:val="20"/>
        </w:rPr>
      </w:pPr>
      <w:r w:rsidRPr="00CB2FEB">
        <w:rPr>
          <w:rFonts w:ascii="Geomanist Light" w:hAnsi="Geomanist Light" w:cs="Segoe UI"/>
          <w:sz w:val="20"/>
          <w:szCs w:val="20"/>
        </w:rPr>
        <w:t>Conservación de la biodiversidad en Áreas Naturales Protegidas.</w:t>
      </w:r>
    </w:p>
    <w:p w14:paraId="33E6EA59" w14:textId="649018A9" w:rsidR="00F04B15" w:rsidRPr="00CB2FEB" w:rsidRDefault="005F3143" w:rsidP="006C209B">
      <w:pPr>
        <w:pStyle w:val="paragraph"/>
        <w:numPr>
          <w:ilvl w:val="1"/>
          <w:numId w:val="26"/>
        </w:numPr>
        <w:spacing w:before="0" w:beforeAutospacing="0" w:after="0" w:afterAutospacing="0" w:line="360" w:lineRule="auto"/>
        <w:jc w:val="both"/>
        <w:textAlignment w:val="baseline"/>
        <w:rPr>
          <w:rFonts w:ascii="Geomanist Light" w:hAnsi="Geomanist Light" w:cs="Segoe UI"/>
          <w:sz w:val="20"/>
          <w:szCs w:val="20"/>
        </w:rPr>
      </w:pPr>
      <w:r w:rsidRPr="00CB2FEB">
        <w:rPr>
          <w:rFonts w:ascii="Geomanist Light" w:hAnsi="Geomanist Light" w:cs="Segoe UI"/>
          <w:sz w:val="20"/>
          <w:szCs w:val="20"/>
        </w:rPr>
        <w:t xml:space="preserve">Costas Sustentables. </w:t>
      </w:r>
    </w:p>
    <w:p w14:paraId="1D245755" w14:textId="0B23CF0E" w:rsidR="00CF185F" w:rsidRPr="00CB2FEB" w:rsidRDefault="00CF185F" w:rsidP="006C209B">
      <w:pPr>
        <w:pStyle w:val="paragraph"/>
        <w:numPr>
          <w:ilvl w:val="1"/>
          <w:numId w:val="26"/>
        </w:numPr>
        <w:spacing w:before="0" w:beforeAutospacing="0" w:after="0" w:afterAutospacing="0" w:line="360" w:lineRule="auto"/>
        <w:jc w:val="both"/>
        <w:textAlignment w:val="baseline"/>
        <w:rPr>
          <w:rFonts w:ascii="Geomanist Light" w:hAnsi="Geomanist Light" w:cs="Segoe UI"/>
          <w:sz w:val="20"/>
          <w:szCs w:val="20"/>
        </w:rPr>
      </w:pPr>
      <w:r w:rsidRPr="00CB2FEB">
        <w:rPr>
          <w:rFonts w:ascii="Geomanist Light" w:hAnsi="Geomanist Light" w:cs="Segoe UI"/>
          <w:sz w:val="20"/>
          <w:szCs w:val="20"/>
        </w:rPr>
        <w:t xml:space="preserve">Laboratorio Nacional de Plantas Medicinales </w:t>
      </w:r>
    </w:p>
    <w:p w14:paraId="2742599B" w14:textId="71FD4A9D" w:rsidR="00F04B15" w:rsidRPr="00CB2FEB" w:rsidRDefault="005F3143" w:rsidP="006C209B">
      <w:pPr>
        <w:pStyle w:val="paragraph"/>
        <w:numPr>
          <w:ilvl w:val="1"/>
          <w:numId w:val="26"/>
        </w:numPr>
        <w:spacing w:before="0" w:beforeAutospacing="0" w:after="0" w:afterAutospacing="0" w:line="360" w:lineRule="auto"/>
        <w:jc w:val="both"/>
        <w:textAlignment w:val="baseline"/>
        <w:rPr>
          <w:rFonts w:ascii="Geomanist Light" w:hAnsi="Geomanist Light" w:cs="Segoe UI"/>
          <w:sz w:val="20"/>
          <w:szCs w:val="20"/>
        </w:rPr>
      </w:pPr>
      <w:r w:rsidRPr="00CB2FEB">
        <w:rPr>
          <w:rFonts w:ascii="Geomanist Light" w:hAnsi="Geomanist Light" w:cs="Segoe UI"/>
          <w:sz w:val="20"/>
          <w:szCs w:val="20"/>
        </w:rPr>
        <w:t xml:space="preserve">Propuesta educativa integral. </w:t>
      </w:r>
    </w:p>
    <w:p w14:paraId="078B2D23" w14:textId="20CBD805" w:rsidR="00F04B15" w:rsidRPr="00CB2FEB" w:rsidRDefault="005F3143" w:rsidP="006C209B">
      <w:pPr>
        <w:pStyle w:val="paragraph"/>
        <w:numPr>
          <w:ilvl w:val="1"/>
          <w:numId w:val="26"/>
        </w:numPr>
        <w:spacing w:before="0" w:beforeAutospacing="0" w:after="0" w:afterAutospacing="0" w:line="360" w:lineRule="auto"/>
        <w:jc w:val="both"/>
        <w:textAlignment w:val="baseline"/>
        <w:rPr>
          <w:rFonts w:ascii="Geomanist Light" w:hAnsi="Geomanist Light" w:cs="Segoe UI"/>
          <w:sz w:val="20"/>
          <w:szCs w:val="20"/>
        </w:rPr>
      </w:pPr>
      <w:r w:rsidRPr="00CB2FEB">
        <w:rPr>
          <w:rFonts w:ascii="Geomanist Light" w:hAnsi="Geomanist Light" w:cs="Segoe UI"/>
          <w:sz w:val="20"/>
          <w:szCs w:val="20"/>
        </w:rPr>
        <w:t>Transferencia de tecnología.</w:t>
      </w:r>
    </w:p>
    <w:p w14:paraId="5E182DC8" w14:textId="0F88F914" w:rsidR="00C76D9D" w:rsidRPr="00CB2FEB" w:rsidRDefault="005F3143" w:rsidP="006C209B">
      <w:pPr>
        <w:pStyle w:val="paragraph"/>
        <w:numPr>
          <w:ilvl w:val="1"/>
          <w:numId w:val="26"/>
        </w:numPr>
        <w:spacing w:before="0" w:beforeAutospacing="0" w:after="0" w:afterAutospacing="0" w:line="360" w:lineRule="auto"/>
        <w:jc w:val="both"/>
        <w:textAlignment w:val="baseline"/>
        <w:rPr>
          <w:rFonts w:ascii="Geomanist Light" w:hAnsi="Geomanist Light" w:cs="Segoe UI"/>
          <w:sz w:val="20"/>
          <w:szCs w:val="20"/>
        </w:rPr>
      </w:pPr>
      <w:r w:rsidRPr="00CB2FEB">
        <w:rPr>
          <w:rFonts w:ascii="Geomanist Light" w:hAnsi="Geomanist Light" w:cs="Segoe UI"/>
          <w:sz w:val="20"/>
          <w:szCs w:val="20"/>
        </w:rPr>
        <w:t>Sistematización del conocimiento y ciencia abierta.</w:t>
      </w:r>
    </w:p>
    <w:p w14:paraId="43213332" w14:textId="629681CD" w:rsidR="00CF185F" w:rsidRPr="00CB2FEB" w:rsidRDefault="007B2BCC" w:rsidP="00A72D48">
      <w:pPr>
        <w:pStyle w:val="paragraph"/>
        <w:spacing w:before="0" w:beforeAutospacing="0" w:after="80" w:afterAutospacing="0" w:line="360" w:lineRule="auto"/>
        <w:ind w:left="360"/>
        <w:jc w:val="both"/>
        <w:textAlignment w:val="baseline"/>
        <w:rPr>
          <w:rStyle w:val="normaltextrun"/>
          <w:rFonts w:ascii="Geomanist Light" w:hAnsi="Geomanist Light" w:cs="Segoe UI"/>
          <w:sz w:val="20"/>
          <w:szCs w:val="20"/>
        </w:rPr>
      </w:pPr>
      <w:r w:rsidRPr="00CB2FEB">
        <w:rPr>
          <w:rStyle w:val="normaltextrun"/>
          <w:rFonts w:ascii="Geomanist Light" w:hAnsi="Geomanist Light" w:cs="Segoe UI"/>
          <w:sz w:val="20"/>
          <w:szCs w:val="20"/>
        </w:rPr>
        <w:t xml:space="preserve">Los ingresos por </w:t>
      </w:r>
      <w:r w:rsidR="00CD30FC" w:rsidRPr="00CB2FEB">
        <w:rPr>
          <w:rStyle w:val="normaltextrun"/>
          <w:rFonts w:ascii="Geomanist Light" w:hAnsi="Geomanist Light" w:cs="Segoe UI"/>
          <w:sz w:val="20"/>
          <w:szCs w:val="20"/>
        </w:rPr>
        <w:t xml:space="preserve">prestación de servicios </w:t>
      </w:r>
      <w:r w:rsidRPr="00CB2FEB">
        <w:rPr>
          <w:rStyle w:val="normaltextrun"/>
          <w:rFonts w:ascii="Geomanist Light" w:hAnsi="Geomanist Light" w:cs="Segoe UI"/>
          <w:sz w:val="20"/>
          <w:szCs w:val="20"/>
        </w:rPr>
        <w:t xml:space="preserve">alcanzaron </w:t>
      </w:r>
      <w:r w:rsidR="00206B17" w:rsidRPr="00CB2FEB">
        <w:rPr>
          <w:rStyle w:val="normaltextrun"/>
          <w:rFonts w:ascii="Geomanist Light" w:hAnsi="Geomanist Light" w:cs="Segoe UI"/>
          <w:sz w:val="20"/>
          <w:szCs w:val="20"/>
        </w:rPr>
        <w:t>más de</w:t>
      </w:r>
      <w:r w:rsidR="00334878" w:rsidRPr="00CB2FEB">
        <w:rPr>
          <w:rStyle w:val="normaltextrun"/>
          <w:rFonts w:ascii="Geomanist Light" w:hAnsi="Geomanist Light" w:cs="Segoe UI"/>
          <w:sz w:val="20"/>
          <w:szCs w:val="20"/>
        </w:rPr>
        <w:t xml:space="preserve"> </w:t>
      </w:r>
      <w:r w:rsidR="00206B17" w:rsidRPr="00CB2FEB">
        <w:rPr>
          <w:rStyle w:val="normaltextrun"/>
          <w:rFonts w:ascii="Geomanist Light" w:hAnsi="Geomanist Light" w:cs="Segoe UI"/>
          <w:sz w:val="20"/>
          <w:szCs w:val="20"/>
        </w:rPr>
        <w:t xml:space="preserve">84 millones de pesos </w:t>
      </w:r>
      <w:r w:rsidR="00D02D06" w:rsidRPr="00CB2FEB">
        <w:rPr>
          <w:rStyle w:val="normaltextrun"/>
          <w:rFonts w:ascii="Geomanist Light" w:hAnsi="Geomanist Light" w:cs="Segoe UI"/>
          <w:sz w:val="20"/>
          <w:szCs w:val="20"/>
        </w:rPr>
        <w:t xml:space="preserve">principalmente </w:t>
      </w:r>
      <w:r w:rsidR="00C35112" w:rsidRPr="00CB2FEB">
        <w:rPr>
          <w:rStyle w:val="normaltextrun"/>
          <w:rFonts w:ascii="Geomanist Light" w:hAnsi="Geomanist Light" w:cs="Segoe UI"/>
          <w:sz w:val="20"/>
          <w:szCs w:val="20"/>
        </w:rPr>
        <w:t>del Tren Maya</w:t>
      </w:r>
      <w:r w:rsidRPr="00CB2FEB">
        <w:rPr>
          <w:rStyle w:val="normaltextrun"/>
          <w:rFonts w:ascii="Geomanist Light" w:hAnsi="Geomanist Light" w:cs="Segoe UI"/>
          <w:sz w:val="20"/>
          <w:szCs w:val="20"/>
        </w:rPr>
        <w:t xml:space="preserve"> proyecto prioritario de la actual administración federal</w:t>
      </w:r>
      <w:r w:rsidR="00C35112" w:rsidRPr="00CB2FEB">
        <w:rPr>
          <w:rStyle w:val="normaltextrun"/>
          <w:rFonts w:ascii="Geomanist Light" w:hAnsi="Geomanist Light" w:cs="Segoe UI"/>
          <w:sz w:val="20"/>
          <w:szCs w:val="20"/>
        </w:rPr>
        <w:t>.</w:t>
      </w:r>
      <w:r w:rsidR="004D5CEF" w:rsidRPr="00CB2FEB">
        <w:rPr>
          <w:rStyle w:val="normaltextrun"/>
          <w:rFonts w:ascii="Geomanist Light" w:hAnsi="Geomanist Light" w:cs="Segoe UI"/>
          <w:sz w:val="20"/>
          <w:szCs w:val="20"/>
        </w:rPr>
        <w:t xml:space="preserve"> </w:t>
      </w:r>
    </w:p>
    <w:p w14:paraId="76119C9C" w14:textId="68D7546E" w:rsidR="00F22124" w:rsidRPr="00CB2FEB" w:rsidRDefault="00D843B8" w:rsidP="00A72D48">
      <w:pPr>
        <w:pStyle w:val="paragraph"/>
        <w:spacing w:before="0" w:beforeAutospacing="0" w:after="80" w:afterAutospacing="0" w:line="360" w:lineRule="auto"/>
        <w:ind w:left="360"/>
        <w:jc w:val="both"/>
        <w:textAlignment w:val="baseline"/>
        <w:rPr>
          <w:rStyle w:val="normaltextrun"/>
          <w:rFonts w:ascii="Geomanist Light" w:hAnsi="Geomanist Light" w:cs="Segoe UI"/>
          <w:sz w:val="20"/>
          <w:szCs w:val="20"/>
        </w:rPr>
      </w:pPr>
      <w:bookmarkStart w:id="0" w:name="_Hlk181098019"/>
      <w:r w:rsidRPr="00CB2FEB">
        <w:rPr>
          <w:rStyle w:val="normaltextrun"/>
          <w:rFonts w:ascii="Geomanist Light" w:hAnsi="Geomanist Light" w:cs="Segoe UI"/>
          <w:sz w:val="20"/>
          <w:szCs w:val="20"/>
        </w:rPr>
        <w:t>E</w:t>
      </w:r>
      <w:r w:rsidR="00E027F9" w:rsidRPr="00CB2FEB">
        <w:rPr>
          <w:rStyle w:val="normaltextrun"/>
          <w:rFonts w:ascii="Geomanist Light" w:hAnsi="Geomanist Light" w:cs="Segoe UI"/>
          <w:sz w:val="20"/>
          <w:szCs w:val="20"/>
        </w:rPr>
        <w:t>l área de comunicación</w:t>
      </w:r>
      <w:r w:rsidRPr="00CB2FEB">
        <w:rPr>
          <w:rStyle w:val="normaltextrun"/>
          <w:rFonts w:ascii="Geomanist Light" w:hAnsi="Geomanist Light" w:cs="Segoe UI"/>
          <w:sz w:val="20"/>
          <w:szCs w:val="20"/>
        </w:rPr>
        <w:t xml:space="preserve"> tiene un plan anual de atención a la sociedad. S</w:t>
      </w:r>
      <w:r w:rsidR="004D5CEF" w:rsidRPr="00CB2FEB">
        <w:rPr>
          <w:rStyle w:val="normaltextrun"/>
          <w:rFonts w:ascii="Geomanist Light" w:hAnsi="Geomanist Light" w:cs="Segoe UI"/>
          <w:sz w:val="20"/>
          <w:szCs w:val="20"/>
        </w:rPr>
        <w:t>e p</w:t>
      </w:r>
      <w:r w:rsidR="00C35112" w:rsidRPr="00CB2FEB">
        <w:rPr>
          <w:rStyle w:val="normaltextrun"/>
          <w:rFonts w:ascii="Geomanist Light" w:hAnsi="Geomanist Light" w:cs="Segoe UI"/>
          <w:sz w:val="20"/>
          <w:szCs w:val="20"/>
        </w:rPr>
        <w:t>romo</w:t>
      </w:r>
      <w:r w:rsidR="004D5CEF" w:rsidRPr="00CB2FEB">
        <w:rPr>
          <w:rStyle w:val="normaltextrun"/>
          <w:rFonts w:ascii="Geomanist Light" w:hAnsi="Geomanist Light" w:cs="Segoe UI"/>
          <w:sz w:val="20"/>
          <w:szCs w:val="20"/>
        </w:rPr>
        <w:t xml:space="preserve">vieron </w:t>
      </w:r>
      <w:r w:rsidR="00DE3C44" w:rsidRPr="00CB2FEB">
        <w:rPr>
          <w:rStyle w:val="normaltextrun"/>
          <w:rFonts w:ascii="Geomanist Light" w:hAnsi="Geomanist Light" w:cs="Segoe UI"/>
          <w:sz w:val="20"/>
          <w:szCs w:val="20"/>
        </w:rPr>
        <w:t>5</w:t>
      </w:r>
      <w:r w:rsidR="008D34CF" w:rsidRPr="00CB2FEB">
        <w:rPr>
          <w:rStyle w:val="normaltextrun"/>
          <w:rFonts w:ascii="Geomanist Light" w:hAnsi="Geomanist Light" w:cs="Segoe UI"/>
          <w:sz w:val="20"/>
          <w:szCs w:val="20"/>
        </w:rPr>
        <w:t xml:space="preserve"> eventos de difusión, </w:t>
      </w:r>
      <w:r w:rsidR="00DE3C44" w:rsidRPr="00CB2FEB">
        <w:rPr>
          <w:rStyle w:val="normaltextrun"/>
          <w:rFonts w:ascii="Geomanist Light" w:hAnsi="Geomanist Light" w:cs="Segoe UI"/>
          <w:sz w:val="20"/>
          <w:szCs w:val="20"/>
        </w:rPr>
        <w:t>86</w:t>
      </w:r>
      <w:r w:rsidR="008D34CF" w:rsidRPr="00CB2FEB">
        <w:rPr>
          <w:rStyle w:val="normaltextrun"/>
          <w:rFonts w:ascii="Geomanist Light" w:hAnsi="Geomanist Light" w:cs="Segoe UI"/>
          <w:sz w:val="20"/>
          <w:szCs w:val="20"/>
        </w:rPr>
        <w:t xml:space="preserve"> </w:t>
      </w:r>
      <w:r w:rsidR="007B2BCC" w:rsidRPr="00CB2FEB">
        <w:rPr>
          <w:rStyle w:val="normaltextrun"/>
          <w:rFonts w:ascii="Geomanist Light" w:hAnsi="Geomanist Light" w:cs="Segoe UI"/>
          <w:sz w:val="20"/>
          <w:szCs w:val="20"/>
        </w:rPr>
        <w:t xml:space="preserve">artículos </w:t>
      </w:r>
      <w:r w:rsidR="008D34CF" w:rsidRPr="00CB2FEB">
        <w:rPr>
          <w:rStyle w:val="normaltextrun"/>
          <w:rFonts w:ascii="Geomanist Light" w:hAnsi="Geomanist Light" w:cs="Segoe UI"/>
          <w:sz w:val="20"/>
          <w:szCs w:val="20"/>
        </w:rPr>
        <w:t>de divulgación,</w:t>
      </w:r>
      <w:r w:rsidR="007B2BCC" w:rsidRPr="00CB2FEB">
        <w:rPr>
          <w:rStyle w:val="normaltextrun"/>
          <w:rFonts w:ascii="Geomanist Light" w:hAnsi="Geomanist Light" w:cs="Segoe UI"/>
          <w:sz w:val="20"/>
          <w:szCs w:val="20"/>
        </w:rPr>
        <w:t xml:space="preserve"> </w:t>
      </w:r>
      <w:r w:rsidR="00DE3C44" w:rsidRPr="00CB2FEB">
        <w:rPr>
          <w:rStyle w:val="normaltextrun"/>
          <w:rFonts w:ascii="Geomanist Light" w:hAnsi="Geomanist Light" w:cs="Segoe UI"/>
          <w:sz w:val="20"/>
          <w:szCs w:val="20"/>
        </w:rPr>
        <w:t>39</w:t>
      </w:r>
      <w:r w:rsidR="007B2BCC" w:rsidRPr="00CB2FEB">
        <w:rPr>
          <w:rStyle w:val="normaltextrun"/>
          <w:rFonts w:ascii="Geomanist Light" w:hAnsi="Geomanist Light" w:cs="Segoe UI"/>
          <w:sz w:val="20"/>
          <w:szCs w:val="20"/>
        </w:rPr>
        <w:t xml:space="preserve"> visitas guiadas y </w:t>
      </w:r>
      <w:r w:rsidR="00DE3C44" w:rsidRPr="00CB2FEB">
        <w:rPr>
          <w:rFonts w:ascii="Geomanist Light" w:hAnsi="Geomanist Light" w:cs="Segoe UI"/>
          <w:sz w:val="20"/>
          <w:szCs w:val="20"/>
        </w:rPr>
        <w:t xml:space="preserve">29,019 </w:t>
      </w:r>
      <w:r w:rsidR="007B2BCC" w:rsidRPr="00CB2FEB">
        <w:rPr>
          <w:rStyle w:val="normaltextrun"/>
          <w:rFonts w:ascii="Geomanist Light" w:hAnsi="Geomanist Light" w:cs="Segoe UI"/>
          <w:sz w:val="20"/>
          <w:szCs w:val="20"/>
        </w:rPr>
        <w:t>visitantes a la institución, todo ello, para mantener la comunicación con la s</w:t>
      </w:r>
      <w:r w:rsidR="004D5CEF" w:rsidRPr="00CB2FEB">
        <w:rPr>
          <w:rStyle w:val="normaltextrun"/>
          <w:rFonts w:ascii="Geomanist Light" w:hAnsi="Geomanist Light" w:cs="Segoe UI"/>
          <w:sz w:val="20"/>
          <w:szCs w:val="20"/>
        </w:rPr>
        <w:t>ociedad.</w:t>
      </w:r>
      <w:r w:rsidR="00C35112" w:rsidRPr="00CB2FEB">
        <w:rPr>
          <w:rStyle w:val="normaltextrun"/>
          <w:rFonts w:ascii="Geomanist Light" w:hAnsi="Geomanist Light" w:cs="Segoe UI"/>
          <w:sz w:val="20"/>
          <w:szCs w:val="20"/>
        </w:rPr>
        <w:t xml:space="preserve"> </w:t>
      </w:r>
      <w:bookmarkEnd w:id="0"/>
    </w:p>
    <w:p w14:paraId="38391452" w14:textId="4C342802" w:rsidR="00CF185F" w:rsidRPr="00CB2FEB" w:rsidRDefault="002608EA" w:rsidP="00A72D48">
      <w:pPr>
        <w:pStyle w:val="paragraph"/>
        <w:spacing w:before="0" w:beforeAutospacing="0" w:after="80" w:afterAutospacing="0" w:line="360" w:lineRule="auto"/>
        <w:ind w:left="360"/>
        <w:jc w:val="both"/>
        <w:textAlignment w:val="baseline"/>
        <w:rPr>
          <w:rStyle w:val="normaltextrun"/>
          <w:rFonts w:ascii="Geomanist Light" w:hAnsi="Geomanist Light" w:cs="Segoe UI"/>
          <w:sz w:val="20"/>
          <w:szCs w:val="20"/>
        </w:rPr>
      </w:pPr>
      <w:r w:rsidRPr="00CB2FEB">
        <w:rPr>
          <w:rStyle w:val="normaltextrun"/>
          <w:rFonts w:ascii="Geomanist Light" w:hAnsi="Geomanist Light" w:cs="Segoe UI"/>
          <w:sz w:val="20"/>
          <w:szCs w:val="20"/>
        </w:rPr>
        <w:lastRenderedPageBreak/>
        <w:t xml:space="preserve">El ejercicio de presupuesto </w:t>
      </w:r>
      <w:r w:rsidR="00206B17" w:rsidRPr="00CB2FEB">
        <w:rPr>
          <w:rStyle w:val="normaltextrun"/>
          <w:rFonts w:ascii="Geomanist Light" w:hAnsi="Geomanist Light" w:cs="Segoe UI"/>
          <w:sz w:val="20"/>
          <w:szCs w:val="20"/>
        </w:rPr>
        <w:t xml:space="preserve">ejercido </w:t>
      </w:r>
      <w:r w:rsidRPr="00CB2FEB">
        <w:rPr>
          <w:rStyle w:val="normaltextrun"/>
          <w:rFonts w:ascii="Geomanist Light" w:hAnsi="Geomanist Light" w:cs="Segoe UI"/>
          <w:sz w:val="20"/>
          <w:szCs w:val="20"/>
        </w:rPr>
        <w:t xml:space="preserve">tuvo una variación del </w:t>
      </w:r>
      <w:r w:rsidR="00206B17" w:rsidRPr="00CB2FEB">
        <w:rPr>
          <w:rStyle w:val="normaltextrun"/>
          <w:rFonts w:ascii="Geomanist Light" w:hAnsi="Geomanist Light" w:cs="Segoe UI"/>
          <w:sz w:val="20"/>
          <w:szCs w:val="20"/>
        </w:rPr>
        <w:t>65.49% entre 2023 y 2024. Del total del presupuesto</w:t>
      </w:r>
      <w:r w:rsidR="003B4524" w:rsidRPr="00CB2FEB">
        <w:rPr>
          <w:rStyle w:val="normaltextrun"/>
          <w:rFonts w:ascii="Geomanist Light" w:hAnsi="Geomanist Light" w:cs="Segoe UI"/>
          <w:sz w:val="20"/>
          <w:szCs w:val="20"/>
        </w:rPr>
        <w:t xml:space="preserve"> </w:t>
      </w:r>
      <w:r w:rsidR="00206B17" w:rsidRPr="00CB2FEB">
        <w:rPr>
          <w:rStyle w:val="normaltextrun"/>
          <w:rFonts w:ascii="Geomanist Light" w:hAnsi="Geomanist Light" w:cs="Segoe UI"/>
          <w:sz w:val="20"/>
          <w:szCs w:val="20"/>
        </w:rPr>
        <w:t>el 6% se utilizó en</w:t>
      </w:r>
      <w:r w:rsidRPr="00CB2FEB">
        <w:rPr>
          <w:rStyle w:val="normaltextrun"/>
          <w:rFonts w:ascii="Geomanist Light" w:hAnsi="Geomanist Light" w:cs="Segoe UI"/>
          <w:sz w:val="20"/>
          <w:szCs w:val="20"/>
        </w:rPr>
        <w:t xml:space="preserve"> mantenimiento</w:t>
      </w:r>
      <w:r w:rsidR="00246B4F" w:rsidRPr="00CB2FEB">
        <w:rPr>
          <w:rStyle w:val="normaltextrun"/>
          <w:rFonts w:ascii="Geomanist Light" w:hAnsi="Geomanist Light" w:cs="Segoe UI"/>
          <w:sz w:val="20"/>
          <w:szCs w:val="20"/>
        </w:rPr>
        <w:t>;</w:t>
      </w:r>
      <w:r w:rsidR="00D27869" w:rsidRPr="00CB2FEB">
        <w:rPr>
          <w:rStyle w:val="normaltextrun"/>
          <w:rFonts w:ascii="Geomanist Light" w:hAnsi="Geomanist Light" w:cs="Segoe UI"/>
          <w:sz w:val="20"/>
          <w:szCs w:val="20"/>
        </w:rPr>
        <w:t xml:space="preserve"> en inmuebles </w:t>
      </w:r>
      <w:r w:rsidR="003B4524" w:rsidRPr="00CB2FEB">
        <w:rPr>
          <w:rStyle w:val="normaltextrun"/>
          <w:rFonts w:ascii="Geomanist Light" w:hAnsi="Geomanist Light" w:cs="Segoe UI"/>
          <w:sz w:val="20"/>
          <w:szCs w:val="20"/>
        </w:rPr>
        <w:t xml:space="preserve">el </w:t>
      </w:r>
      <w:r w:rsidR="00206B17" w:rsidRPr="00CB2FEB">
        <w:rPr>
          <w:rStyle w:val="normaltextrun"/>
          <w:rFonts w:ascii="Geomanist Light" w:hAnsi="Geomanist Light" w:cs="Segoe UI"/>
          <w:sz w:val="20"/>
          <w:szCs w:val="20"/>
        </w:rPr>
        <w:t>3.2</w:t>
      </w:r>
      <w:r w:rsidR="00334878" w:rsidRPr="00CB2FEB">
        <w:rPr>
          <w:rStyle w:val="normaltextrun"/>
          <w:rFonts w:ascii="Geomanist Light" w:hAnsi="Geomanist Light" w:cs="Segoe UI"/>
          <w:sz w:val="20"/>
          <w:szCs w:val="20"/>
        </w:rPr>
        <w:t xml:space="preserve"> por ciento</w:t>
      </w:r>
      <w:r w:rsidR="00E027F9" w:rsidRPr="00CB2FEB">
        <w:rPr>
          <w:rStyle w:val="normaltextrun"/>
          <w:rFonts w:ascii="Geomanist Light" w:hAnsi="Geomanist Light" w:cs="Segoe UI"/>
          <w:sz w:val="20"/>
          <w:szCs w:val="20"/>
        </w:rPr>
        <w:t xml:space="preserve"> </w:t>
      </w:r>
      <w:r w:rsidR="00D27869" w:rsidRPr="00CB2FEB">
        <w:rPr>
          <w:rStyle w:val="normaltextrun"/>
          <w:rFonts w:ascii="Geomanist Light" w:hAnsi="Geomanist Light" w:cs="Segoe UI"/>
          <w:sz w:val="20"/>
          <w:szCs w:val="20"/>
        </w:rPr>
        <w:t xml:space="preserve">y </w:t>
      </w:r>
      <w:r w:rsidR="00E027F9" w:rsidRPr="00CB2FEB">
        <w:rPr>
          <w:rStyle w:val="normaltextrun"/>
          <w:rFonts w:ascii="Geomanist Light" w:hAnsi="Geomanist Light" w:cs="Segoe UI"/>
          <w:sz w:val="20"/>
          <w:szCs w:val="20"/>
        </w:rPr>
        <w:t xml:space="preserve">equipos de </w:t>
      </w:r>
      <w:r w:rsidR="00D27869" w:rsidRPr="00CB2FEB">
        <w:rPr>
          <w:rStyle w:val="normaltextrun"/>
          <w:rFonts w:ascii="Geomanist Light" w:hAnsi="Geomanist Light" w:cs="Segoe UI"/>
          <w:sz w:val="20"/>
          <w:szCs w:val="20"/>
        </w:rPr>
        <w:t>laboratorio</w:t>
      </w:r>
      <w:r w:rsidR="00E027F9" w:rsidRPr="00CB2FEB">
        <w:rPr>
          <w:rStyle w:val="normaltextrun"/>
          <w:rFonts w:ascii="Geomanist Light" w:hAnsi="Geomanist Light" w:cs="Segoe UI"/>
          <w:sz w:val="20"/>
          <w:szCs w:val="20"/>
        </w:rPr>
        <w:t xml:space="preserve"> </w:t>
      </w:r>
      <w:r w:rsidR="003B4524" w:rsidRPr="00CB2FEB">
        <w:rPr>
          <w:rStyle w:val="normaltextrun"/>
          <w:rFonts w:ascii="Geomanist Light" w:hAnsi="Geomanist Light" w:cs="Segoe UI"/>
          <w:sz w:val="20"/>
          <w:szCs w:val="20"/>
        </w:rPr>
        <w:t xml:space="preserve">el </w:t>
      </w:r>
      <w:r w:rsidR="00206B17" w:rsidRPr="00CB2FEB">
        <w:rPr>
          <w:rStyle w:val="normaltextrun"/>
          <w:rFonts w:ascii="Geomanist Light" w:hAnsi="Geomanist Light" w:cs="Segoe UI"/>
          <w:sz w:val="20"/>
          <w:szCs w:val="20"/>
        </w:rPr>
        <w:t>2.8</w:t>
      </w:r>
      <w:r w:rsidR="00334878" w:rsidRPr="00CB2FEB">
        <w:rPr>
          <w:rStyle w:val="normaltextrun"/>
          <w:rFonts w:ascii="Geomanist Light" w:hAnsi="Geomanist Light" w:cs="Segoe UI"/>
          <w:sz w:val="20"/>
          <w:szCs w:val="20"/>
        </w:rPr>
        <w:t xml:space="preserve"> por ciento</w:t>
      </w:r>
      <w:r w:rsidRPr="00CB2FEB">
        <w:rPr>
          <w:rStyle w:val="normaltextrun"/>
          <w:rFonts w:ascii="Geomanist Light" w:hAnsi="Geomanist Light" w:cs="Segoe UI"/>
          <w:sz w:val="20"/>
          <w:szCs w:val="20"/>
        </w:rPr>
        <w:t>.</w:t>
      </w:r>
      <w:r w:rsidR="0074562F" w:rsidRPr="00CB2FEB">
        <w:rPr>
          <w:rStyle w:val="normaltextrun"/>
          <w:rFonts w:ascii="Geomanist Light" w:hAnsi="Geomanist Light" w:cs="Segoe UI"/>
          <w:sz w:val="20"/>
          <w:szCs w:val="20"/>
        </w:rPr>
        <w:t xml:space="preserve"> </w:t>
      </w:r>
    </w:p>
    <w:p w14:paraId="0462D456" w14:textId="35593754" w:rsidR="00C76D9D" w:rsidRPr="0010175A" w:rsidRDefault="000F5BA3" w:rsidP="0010175A">
      <w:pPr>
        <w:pStyle w:val="paragraph"/>
        <w:numPr>
          <w:ilvl w:val="0"/>
          <w:numId w:val="13"/>
        </w:numPr>
        <w:spacing w:before="0" w:beforeAutospacing="0" w:after="80" w:afterAutospacing="0" w:line="240" w:lineRule="atLeast"/>
        <w:jc w:val="both"/>
        <w:textAlignment w:val="baseline"/>
        <w:rPr>
          <w:rStyle w:val="normaltextrun"/>
          <w:rFonts w:ascii="Geomanist Light" w:hAnsi="Geomanist Light" w:cs="Segoe UI"/>
          <w:sz w:val="22"/>
          <w:szCs w:val="22"/>
        </w:rPr>
      </w:pPr>
      <w:r w:rsidRPr="00CB2FEB">
        <w:rPr>
          <w:rStyle w:val="normaltextrun"/>
          <w:rFonts w:ascii="Geomanist Light" w:hAnsi="Geomanist Light" w:cs="Segoe UI"/>
          <w:sz w:val="20"/>
          <w:szCs w:val="20"/>
        </w:rPr>
        <w:t xml:space="preserve">En </w:t>
      </w:r>
      <w:r w:rsidR="00F22124" w:rsidRPr="00CB2FEB">
        <w:rPr>
          <w:rStyle w:val="normaltextrun"/>
          <w:rFonts w:ascii="Geomanist Light" w:hAnsi="Geomanist Light" w:cs="Segoe UI"/>
          <w:sz w:val="20"/>
          <w:szCs w:val="20"/>
        </w:rPr>
        <w:t xml:space="preserve">el primer semestre de </w:t>
      </w:r>
      <w:r w:rsidRPr="00CB2FEB">
        <w:rPr>
          <w:rStyle w:val="normaltextrun"/>
          <w:rFonts w:ascii="Geomanist Light" w:hAnsi="Geomanist Light" w:cs="Segoe UI"/>
          <w:sz w:val="20"/>
          <w:szCs w:val="20"/>
        </w:rPr>
        <w:t>202</w:t>
      </w:r>
      <w:r w:rsidR="00A9009D" w:rsidRPr="00CB2FEB">
        <w:rPr>
          <w:rStyle w:val="normaltextrun"/>
          <w:rFonts w:ascii="Geomanist Light" w:hAnsi="Geomanist Light" w:cs="Segoe UI"/>
          <w:sz w:val="20"/>
          <w:szCs w:val="20"/>
        </w:rPr>
        <w:t>4</w:t>
      </w:r>
      <w:r w:rsidRPr="00CB2FEB">
        <w:rPr>
          <w:rStyle w:val="normaltextrun"/>
          <w:rFonts w:ascii="Geomanist Light" w:hAnsi="Geomanist Light" w:cs="Segoe UI"/>
          <w:sz w:val="20"/>
          <w:szCs w:val="20"/>
        </w:rPr>
        <w:t xml:space="preserve"> se </w:t>
      </w:r>
      <w:r w:rsidR="00F22124" w:rsidRPr="00CB2FEB">
        <w:rPr>
          <w:rStyle w:val="normaltextrun"/>
          <w:rFonts w:ascii="Geomanist Light" w:hAnsi="Geomanist Light" w:cs="Segoe UI"/>
          <w:sz w:val="20"/>
          <w:szCs w:val="20"/>
        </w:rPr>
        <w:t>titularon</w:t>
      </w:r>
      <w:r w:rsidR="006E04C4" w:rsidRPr="00CB2FEB">
        <w:rPr>
          <w:rStyle w:val="normaltextrun"/>
          <w:rFonts w:ascii="Geomanist Light" w:hAnsi="Geomanist Light" w:cs="Segoe UI"/>
          <w:sz w:val="20"/>
          <w:szCs w:val="20"/>
        </w:rPr>
        <w:t xml:space="preserve"> 7</w:t>
      </w:r>
      <w:r w:rsidR="00F22124" w:rsidRPr="00CB2FEB">
        <w:rPr>
          <w:rStyle w:val="normaltextrun"/>
          <w:rFonts w:ascii="Geomanist Light" w:hAnsi="Geomanist Light" w:cs="Segoe UI"/>
          <w:sz w:val="20"/>
          <w:szCs w:val="20"/>
        </w:rPr>
        <w:t xml:space="preserve"> alumnos</w:t>
      </w:r>
      <w:r w:rsidRPr="00CB2FEB">
        <w:rPr>
          <w:rStyle w:val="normaltextrun"/>
          <w:rFonts w:ascii="Geomanist Light" w:hAnsi="Geomanist Light" w:cs="Segoe UI"/>
          <w:sz w:val="20"/>
          <w:szCs w:val="20"/>
        </w:rPr>
        <w:t xml:space="preserve"> de maestría y </w:t>
      </w:r>
      <w:r w:rsidR="006E04C4" w:rsidRPr="00CB2FEB">
        <w:rPr>
          <w:rStyle w:val="normaltextrun"/>
          <w:rFonts w:ascii="Geomanist Light" w:hAnsi="Geomanist Light" w:cs="Segoe UI"/>
          <w:sz w:val="20"/>
          <w:szCs w:val="20"/>
        </w:rPr>
        <w:t>8</w:t>
      </w:r>
      <w:r w:rsidRPr="00CB2FEB">
        <w:rPr>
          <w:rStyle w:val="normaltextrun"/>
          <w:rFonts w:ascii="Geomanist Light" w:hAnsi="Geomanist Light" w:cs="Segoe UI"/>
          <w:sz w:val="20"/>
          <w:szCs w:val="20"/>
        </w:rPr>
        <w:t xml:space="preserve"> de </w:t>
      </w:r>
      <w:r w:rsidR="001740F9" w:rsidRPr="00CB2FEB">
        <w:rPr>
          <w:rStyle w:val="normaltextrun"/>
          <w:rFonts w:ascii="Geomanist Light" w:hAnsi="Geomanist Light" w:cs="Segoe UI"/>
          <w:sz w:val="20"/>
          <w:szCs w:val="20"/>
        </w:rPr>
        <w:t>doctorado. Tenemos</w:t>
      </w:r>
      <w:r w:rsidRPr="00CB2FEB">
        <w:rPr>
          <w:rStyle w:val="normaltextrun"/>
          <w:rFonts w:ascii="Geomanist Light" w:hAnsi="Geomanist Light" w:cs="Segoe UI"/>
          <w:sz w:val="20"/>
          <w:szCs w:val="20"/>
        </w:rPr>
        <w:t xml:space="preserve"> 203 egresados en el Sistema Nacional de Investigadoras e investigadores</w:t>
      </w:r>
      <w:r w:rsidR="002340C0" w:rsidRPr="00CB2FEB">
        <w:rPr>
          <w:rStyle w:val="normaltextrun"/>
          <w:rFonts w:ascii="Geomanist Light" w:hAnsi="Geomanist Light" w:cs="Segoe UI"/>
          <w:sz w:val="20"/>
          <w:szCs w:val="20"/>
        </w:rPr>
        <w:t xml:space="preserve"> (SNII)</w:t>
      </w:r>
      <w:r w:rsidRPr="00CB2FEB">
        <w:rPr>
          <w:rStyle w:val="normaltextrun"/>
          <w:rFonts w:ascii="Geomanist Light" w:hAnsi="Geomanist Light" w:cs="Segoe UI"/>
          <w:sz w:val="20"/>
          <w:szCs w:val="20"/>
        </w:rPr>
        <w:t xml:space="preserve">.  </w:t>
      </w:r>
      <w:r w:rsidR="00DD0C2A" w:rsidRPr="00CB2FEB">
        <w:rPr>
          <w:rStyle w:val="normaltextrun"/>
          <w:rFonts w:ascii="Geomanist Light" w:hAnsi="Geomanist Light" w:cs="Segoe UI"/>
          <w:sz w:val="20"/>
          <w:szCs w:val="20"/>
        </w:rPr>
        <w:t xml:space="preserve">Fomentó la integración de los estudiantes a la vida institucional. </w:t>
      </w:r>
      <w:r w:rsidR="00246B4F" w:rsidRPr="00CB2FEB">
        <w:rPr>
          <w:rStyle w:val="normaltextrun"/>
          <w:rFonts w:ascii="Geomanist Light" w:hAnsi="Geomanist Light" w:cs="Segoe UI"/>
          <w:sz w:val="20"/>
          <w:szCs w:val="20"/>
        </w:rPr>
        <w:t>Se</w:t>
      </w:r>
      <w:r w:rsidR="00DD0C2A" w:rsidRPr="00CB2FEB">
        <w:rPr>
          <w:rStyle w:val="normaltextrun"/>
          <w:rFonts w:ascii="Geomanist Light" w:hAnsi="Geomanist Light" w:cs="Segoe UI"/>
          <w:sz w:val="20"/>
          <w:szCs w:val="20"/>
        </w:rPr>
        <w:t xml:space="preserve"> </w:t>
      </w:r>
      <w:r w:rsidR="00CA0856" w:rsidRPr="00CB2FEB">
        <w:rPr>
          <w:rStyle w:val="normaltextrun"/>
          <w:rFonts w:ascii="Geomanist Light" w:hAnsi="Geomanist Light" w:cs="Segoe UI"/>
          <w:sz w:val="20"/>
          <w:szCs w:val="20"/>
        </w:rPr>
        <w:t xml:space="preserve">impulsa </w:t>
      </w:r>
      <w:r w:rsidR="00863331" w:rsidRPr="00CB2FEB">
        <w:rPr>
          <w:rStyle w:val="normaltextrun"/>
          <w:rFonts w:ascii="Geomanist Light" w:hAnsi="Geomanist Light" w:cs="Segoe UI"/>
          <w:sz w:val="20"/>
          <w:szCs w:val="20"/>
        </w:rPr>
        <w:t xml:space="preserve">el Doctorado </w:t>
      </w:r>
      <w:r w:rsidR="00246B4F" w:rsidRPr="00CB2FEB">
        <w:rPr>
          <w:rStyle w:val="normaltextrun"/>
          <w:rFonts w:ascii="Geomanist Light" w:hAnsi="Geomanist Light" w:cs="Segoe UI"/>
          <w:sz w:val="20"/>
          <w:szCs w:val="20"/>
        </w:rPr>
        <w:t xml:space="preserve">Nacional </w:t>
      </w:r>
      <w:r w:rsidR="00863331" w:rsidRPr="006E04C4">
        <w:rPr>
          <w:rStyle w:val="normaltextrun"/>
          <w:rFonts w:ascii="Geomanist Light" w:hAnsi="Geomanist Light" w:cs="Segoe UI"/>
          <w:sz w:val="22"/>
          <w:szCs w:val="22"/>
        </w:rPr>
        <w:t xml:space="preserve">en Agroecología </w:t>
      </w:r>
      <w:r w:rsidR="00246B4F">
        <w:rPr>
          <w:rStyle w:val="normaltextrun"/>
          <w:rFonts w:ascii="Geomanist Light" w:hAnsi="Geomanist Light" w:cs="Segoe UI"/>
          <w:sz w:val="22"/>
          <w:szCs w:val="22"/>
        </w:rPr>
        <w:t xml:space="preserve">(DNA) </w:t>
      </w:r>
      <w:r w:rsidR="00863331" w:rsidRPr="006E04C4">
        <w:rPr>
          <w:rStyle w:val="normaltextrun"/>
          <w:rFonts w:ascii="Geomanist Light" w:hAnsi="Geomanist Light" w:cs="Segoe UI"/>
          <w:sz w:val="22"/>
          <w:szCs w:val="22"/>
        </w:rPr>
        <w:t>y la Especialidad en Bienestar Comunitario</w:t>
      </w:r>
      <w:r w:rsidR="00246B4F">
        <w:rPr>
          <w:rStyle w:val="normaltextrun"/>
          <w:rFonts w:ascii="Geomanist Light" w:hAnsi="Geomanist Light" w:cs="Segoe UI"/>
          <w:sz w:val="22"/>
          <w:szCs w:val="22"/>
        </w:rPr>
        <w:t xml:space="preserve"> en Manejo Costero</w:t>
      </w:r>
      <w:r w:rsidR="00863331" w:rsidRPr="006E04C4">
        <w:rPr>
          <w:rStyle w:val="normaltextrun"/>
          <w:rFonts w:ascii="Geomanist Light" w:hAnsi="Geomanist Light" w:cs="Segoe UI"/>
          <w:sz w:val="22"/>
          <w:szCs w:val="22"/>
        </w:rPr>
        <w:t>.</w:t>
      </w:r>
    </w:p>
    <w:p w14:paraId="0B82F75D" w14:textId="77777777" w:rsidR="0010175A" w:rsidRDefault="0010175A" w:rsidP="00953A60">
      <w:pPr>
        <w:pStyle w:val="paragraph"/>
        <w:spacing w:before="0" w:beforeAutospacing="0" w:after="80" w:afterAutospacing="0" w:line="240" w:lineRule="atLeast"/>
        <w:jc w:val="both"/>
        <w:textAlignment w:val="baseline"/>
        <w:rPr>
          <w:rStyle w:val="normaltextrun"/>
          <w:rFonts w:ascii="Geomanist Light" w:hAnsi="Geomanist Light" w:cs="Segoe UI"/>
          <w:b/>
          <w:bCs/>
          <w:sz w:val="22"/>
          <w:szCs w:val="22"/>
        </w:rPr>
      </w:pPr>
    </w:p>
    <w:p w14:paraId="59715600" w14:textId="51527F03" w:rsidR="00372250" w:rsidRPr="00CB2FEB" w:rsidRDefault="00D10AEC" w:rsidP="00953A60">
      <w:pPr>
        <w:pStyle w:val="paragraph"/>
        <w:spacing w:before="0" w:beforeAutospacing="0" w:after="80" w:afterAutospacing="0" w:line="240" w:lineRule="atLeast"/>
        <w:jc w:val="both"/>
        <w:textAlignment w:val="baseline"/>
        <w:rPr>
          <w:rFonts w:ascii="Geomanist Light" w:hAnsi="Geomanist Light" w:cs="Segoe UI"/>
          <w:sz w:val="20"/>
          <w:szCs w:val="20"/>
        </w:rPr>
      </w:pPr>
      <w:r w:rsidRPr="00CB2FEB">
        <w:rPr>
          <w:rStyle w:val="normaltextrun"/>
          <w:rFonts w:ascii="Geomanist Light" w:hAnsi="Geomanist Light" w:cs="Segoe UI"/>
          <w:b/>
          <w:bCs/>
          <w:sz w:val="20"/>
          <w:szCs w:val="20"/>
        </w:rPr>
        <w:t>6.</w:t>
      </w:r>
      <w:r w:rsidR="0085091E">
        <w:rPr>
          <w:rStyle w:val="normaltextrun"/>
          <w:rFonts w:ascii="Geomanist Light" w:hAnsi="Geomanist Light" w:cs="Segoe UI"/>
          <w:b/>
          <w:bCs/>
          <w:sz w:val="20"/>
          <w:szCs w:val="20"/>
        </w:rPr>
        <w:t>0</w:t>
      </w:r>
      <w:r w:rsidR="000F5BA3" w:rsidRPr="00CB2FEB">
        <w:rPr>
          <w:rStyle w:val="normaltextrun"/>
          <w:rFonts w:ascii="Geomanist Light" w:hAnsi="Geomanist Light" w:cs="Segoe UI"/>
          <w:b/>
          <w:bCs/>
          <w:sz w:val="20"/>
          <w:szCs w:val="20"/>
        </w:rPr>
        <w:t>4</w:t>
      </w:r>
      <w:r w:rsidR="000F5BA3" w:rsidRPr="00CB2FEB">
        <w:rPr>
          <w:rStyle w:val="normaltextrun"/>
          <w:rFonts w:ascii="Geomanist Light" w:hAnsi="Geomanist Light" w:cs="Segoe UI"/>
          <w:sz w:val="20"/>
          <w:szCs w:val="20"/>
        </w:rPr>
        <w:t xml:space="preserve"> En resumen las a</w:t>
      </w:r>
      <w:r w:rsidR="00372250" w:rsidRPr="00CB2FEB">
        <w:rPr>
          <w:rStyle w:val="normaltextrun"/>
          <w:rFonts w:ascii="Geomanist Light" w:hAnsi="Geomanist Light" w:cs="Segoe UI"/>
          <w:sz w:val="20"/>
          <w:szCs w:val="20"/>
        </w:rPr>
        <w:t>cciones de trabajo</w:t>
      </w:r>
      <w:r w:rsidR="000F5BA3" w:rsidRPr="00CB2FEB">
        <w:rPr>
          <w:rStyle w:val="normaltextrun"/>
          <w:rFonts w:ascii="Geomanist Light" w:hAnsi="Geomanist Light" w:cs="Segoe UI"/>
          <w:sz w:val="20"/>
          <w:szCs w:val="20"/>
        </w:rPr>
        <w:t xml:space="preserve"> fueron</w:t>
      </w:r>
      <w:r w:rsidR="00372250" w:rsidRPr="00CB2FEB">
        <w:rPr>
          <w:rStyle w:val="normaltextrun"/>
          <w:rFonts w:ascii="Geomanist Light" w:hAnsi="Geomanist Light" w:cs="Segoe UI"/>
          <w:sz w:val="20"/>
          <w:szCs w:val="20"/>
        </w:rPr>
        <w:t xml:space="preserve">: </w:t>
      </w:r>
      <w:r w:rsidR="00372250" w:rsidRPr="00CB2FEB">
        <w:rPr>
          <w:rStyle w:val="eop"/>
          <w:rFonts w:ascii="Calibri" w:eastAsia="Calibri Light" w:hAnsi="Calibri" w:cs="Calibri"/>
          <w:sz w:val="20"/>
          <w:szCs w:val="20"/>
        </w:rPr>
        <w:t> </w:t>
      </w:r>
    </w:p>
    <w:p w14:paraId="7CE6541D" w14:textId="42F9AA65" w:rsidR="001555F6" w:rsidRPr="00CB2FEB" w:rsidRDefault="00CA0856" w:rsidP="006C209B">
      <w:pPr>
        <w:pStyle w:val="paragraph"/>
        <w:numPr>
          <w:ilvl w:val="0"/>
          <w:numId w:val="15"/>
        </w:numPr>
        <w:spacing w:before="0" w:beforeAutospacing="0" w:after="80" w:afterAutospacing="0" w:line="276" w:lineRule="auto"/>
        <w:jc w:val="both"/>
        <w:textAlignment w:val="baseline"/>
        <w:rPr>
          <w:rStyle w:val="normaltextrun"/>
          <w:rFonts w:ascii="Geomanist Light" w:hAnsi="Geomanist Light" w:cs="Segoe UI"/>
          <w:sz w:val="20"/>
          <w:szCs w:val="20"/>
        </w:rPr>
      </w:pPr>
      <w:r w:rsidRPr="00CB2FEB">
        <w:rPr>
          <w:rStyle w:val="normaltextrun"/>
          <w:rFonts w:ascii="Geomanist Light" w:hAnsi="Geomanist Light" w:cs="Segoe UI"/>
          <w:sz w:val="20"/>
          <w:szCs w:val="20"/>
        </w:rPr>
        <w:t>Con la experiencia del año 202</w:t>
      </w:r>
      <w:r w:rsidR="00A9009D" w:rsidRPr="00CB2FEB">
        <w:rPr>
          <w:rStyle w:val="normaltextrun"/>
          <w:rFonts w:ascii="Geomanist Light" w:hAnsi="Geomanist Light" w:cs="Segoe UI"/>
          <w:sz w:val="20"/>
          <w:szCs w:val="20"/>
        </w:rPr>
        <w:t>3</w:t>
      </w:r>
      <w:r w:rsidRPr="00CB2FEB">
        <w:rPr>
          <w:rStyle w:val="normaltextrun"/>
          <w:rFonts w:ascii="Geomanist Light" w:hAnsi="Geomanist Light" w:cs="Segoe UI"/>
          <w:sz w:val="20"/>
          <w:szCs w:val="20"/>
        </w:rPr>
        <w:t xml:space="preserve"> se afinaron los </w:t>
      </w:r>
      <w:r w:rsidR="00372250" w:rsidRPr="00CB2FEB">
        <w:rPr>
          <w:rStyle w:val="normaltextrun"/>
          <w:rFonts w:ascii="Geomanist Light" w:hAnsi="Geomanist Light" w:cs="Segoe UI"/>
          <w:sz w:val="20"/>
          <w:szCs w:val="20"/>
        </w:rPr>
        <w:t xml:space="preserve">criterios de asignación del presupuesto y </w:t>
      </w:r>
      <w:r w:rsidRPr="00CB2FEB">
        <w:rPr>
          <w:rStyle w:val="normaltextrun"/>
          <w:rFonts w:ascii="Geomanist Light" w:hAnsi="Geomanist Light" w:cs="Segoe UI"/>
          <w:sz w:val="20"/>
          <w:szCs w:val="20"/>
        </w:rPr>
        <w:t xml:space="preserve">se realizaron las </w:t>
      </w:r>
      <w:r w:rsidR="00372250" w:rsidRPr="00CB2FEB">
        <w:rPr>
          <w:rStyle w:val="normaltextrun"/>
          <w:rFonts w:ascii="Geomanist Light" w:hAnsi="Geomanist Light" w:cs="Segoe UI"/>
          <w:sz w:val="20"/>
          <w:szCs w:val="20"/>
        </w:rPr>
        <w:t>gestion</w:t>
      </w:r>
      <w:r w:rsidRPr="00CB2FEB">
        <w:rPr>
          <w:rStyle w:val="normaltextrun"/>
          <w:rFonts w:ascii="Geomanist Light" w:hAnsi="Geomanist Light" w:cs="Segoe UI"/>
          <w:sz w:val="20"/>
          <w:szCs w:val="20"/>
        </w:rPr>
        <w:t>es</w:t>
      </w:r>
      <w:r w:rsidR="00372250" w:rsidRPr="00CB2FEB">
        <w:rPr>
          <w:rStyle w:val="normaltextrun"/>
          <w:rFonts w:ascii="Geomanist Light" w:hAnsi="Geomanist Light" w:cs="Segoe UI"/>
          <w:sz w:val="20"/>
          <w:szCs w:val="20"/>
        </w:rPr>
        <w:t xml:space="preserve"> </w:t>
      </w:r>
      <w:r w:rsidRPr="00CB2FEB">
        <w:rPr>
          <w:rStyle w:val="normaltextrun"/>
          <w:rFonts w:ascii="Geomanist Light" w:hAnsi="Geomanist Light" w:cs="Segoe UI"/>
          <w:sz w:val="20"/>
          <w:szCs w:val="20"/>
        </w:rPr>
        <w:t xml:space="preserve">para lograr </w:t>
      </w:r>
      <w:r w:rsidR="00372250" w:rsidRPr="00CB2FEB">
        <w:rPr>
          <w:rStyle w:val="normaltextrun"/>
          <w:rFonts w:ascii="Geomanist Light" w:hAnsi="Geomanist Light" w:cs="Segoe UI"/>
          <w:sz w:val="20"/>
          <w:szCs w:val="20"/>
        </w:rPr>
        <w:t>apoyos adicionales</w:t>
      </w:r>
      <w:r w:rsidRPr="00CB2FEB">
        <w:rPr>
          <w:rStyle w:val="normaltextrun"/>
          <w:rFonts w:ascii="Geomanist Light" w:hAnsi="Geomanist Light" w:cs="Segoe UI"/>
          <w:sz w:val="20"/>
          <w:szCs w:val="20"/>
        </w:rPr>
        <w:t xml:space="preserve"> en el </w:t>
      </w:r>
      <w:r w:rsidR="00372250" w:rsidRPr="00CB2FEB">
        <w:rPr>
          <w:rStyle w:val="normaltextrun"/>
          <w:rFonts w:ascii="Geomanist Light" w:hAnsi="Geomanist Light" w:cs="Segoe UI"/>
          <w:sz w:val="20"/>
          <w:szCs w:val="20"/>
        </w:rPr>
        <w:t>202</w:t>
      </w:r>
      <w:r w:rsidR="00A9009D" w:rsidRPr="00CB2FEB">
        <w:rPr>
          <w:rStyle w:val="normaltextrun"/>
          <w:rFonts w:ascii="Geomanist Light" w:hAnsi="Geomanist Light" w:cs="Segoe UI"/>
          <w:sz w:val="20"/>
          <w:szCs w:val="20"/>
        </w:rPr>
        <w:t>4</w:t>
      </w:r>
      <w:r w:rsidR="00372250" w:rsidRPr="00CB2FEB">
        <w:rPr>
          <w:rStyle w:val="normaltextrun"/>
          <w:rFonts w:ascii="Geomanist Light" w:hAnsi="Geomanist Light" w:cs="Segoe UI"/>
          <w:sz w:val="20"/>
          <w:szCs w:val="20"/>
        </w:rPr>
        <w:t xml:space="preserve">. </w:t>
      </w:r>
      <w:r w:rsidRPr="00CB2FEB">
        <w:rPr>
          <w:rStyle w:val="normaltextrun"/>
          <w:rFonts w:ascii="Geomanist Light" w:hAnsi="Geomanist Light" w:cs="Segoe UI"/>
          <w:sz w:val="20"/>
          <w:szCs w:val="20"/>
        </w:rPr>
        <w:t xml:space="preserve">Se aprovecharon las </w:t>
      </w:r>
      <w:r w:rsidR="00815C90" w:rsidRPr="00CB2FEB">
        <w:rPr>
          <w:rStyle w:val="normaltextrun"/>
          <w:rFonts w:ascii="Geomanist Light" w:hAnsi="Geomanist Light" w:cs="Segoe UI"/>
          <w:sz w:val="20"/>
          <w:szCs w:val="20"/>
        </w:rPr>
        <w:t>o</w:t>
      </w:r>
      <w:r w:rsidRPr="00CB2FEB">
        <w:rPr>
          <w:rStyle w:val="normaltextrun"/>
          <w:rFonts w:ascii="Geomanist Light" w:hAnsi="Geomanist Light" w:cs="Segoe UI"/>
          <w:sz w:val="20"/>
          <w:szCs w:val="20"/>
        </w:rPr>
        <w:t xml:space="preserve">portunidades para </w:t>
      </w:r>
      <w:r w:rsidR="00372250" w:rsidRPr="00CB2FEB">
        <w:rPr>
          <w:rStyle w:val="normaltextrun"/>
          <w:rFonts w:ascii="Geomanist Light" w:hAnsi="Geomanist Light" w:cs="Segoe UI"/>
          <w:sz w:val="20"/>
          <w:szCs w:val="20"/>
        </w:rPr>
        <w:t>mejora</w:t>
      </w:r>
      <w:r w:rsidRPr="00CB2FEB">
        <w:rPr>
          <w:rStyle w:val="normaltextrun"/>
          <w:rFonts w:ascii="Geomanist Light" w:hAnsi="Geomanist Light" w:cs="Segoe UI"/>
          <w:sz w:val="20"/>
          <w:szCs w:val="20"/>
        </w:rPr>
        <w:t>r</w:t>
      </w:r>
      <w:r w:rsidR="00372250" w:rsidRPr="00CB2FEB">
        <w:rPr>
          <w:rStyle w:val="normaltextrun"/>
          <w:rFonts w:ascii="Geomanist Light" w:hAnsi="Geomanist Light" w:cs="Segoe UI"/>
          <w:sz w:val="20"/>
          <w:szCs w:val="20"/>
        </w:rPr>
        <w:t xml:space="preserve"> </w:t>
      </w:r>
      <w:r w:rsidRPr="00CB2FEB">
        <w:rPr>
          <w:rStyle w:val="normaltextrun"/>
          <w:rFonts w:ascii="Geomanist Light" w:hAnsi="Geomanist Light" w:cs="Segoe UI"/>
          <w:sz w:val="20"/>
          <w:szCs w:val="20"/>
        </w:rPr>
        <w:t xml:space="preserve">el </w:t>
      </w:r>
      <w:r w:rsidR="00372250" w:rsidRPr="00CB2FEB">
        <w:rPr>
          <w:rStyle w:val="normaltextrun"/>
          <w:rFonts w:ascii="Geomanist Light" w:hAnsi="Geomanist Light" w:cs="Segoe UI"/>
          <w:sz w:val="20"/>
          <w:szCs w:val="20"/>
        </w:rPr>
        <w:t>salari</w:t>
      </w:r>
      <w:r w:rsidRPr="00CB2FEB">
        <w:rPr>
          <w:rStyle w:val="normaltextrun"/>
          <w:rFonts w:ascii="Geomanist Light" w:hAnsi="Geomanist Light" w:cs="Segoe UI"/>
          <w:sz w:val="20"/>
          <w:szCs w:val="20"/>
        </w:rPr>
        <w:t>o del personal</w:t>
      </w:r>
      <w:r w:rsidR="00372250" w:rsidRPr="00CB2FEB">
        <w:rPr>
          <w:rStyle w:val="normaltextrun"/>
          <w:rFonts w:ascii="Geomanist Light" w:hAnsi="Geomanist Light" w:cs="Segoe UI"/>
          <w:sz w:val="20"/>
          <w:szCs w:val="20"/>
        </w:rPr>
        <w:t xml:space="preserve"> administrativos (asistentes) y </w:t>
      </w:r>
      <w:r w:rsidR="001555F6" w:rsidRPr="00CB2FEB">
        <w:rPr>
          <w:rStyle w:val="normaltextrun"/>
          <w:rFonts w:ascii="Geomanist Light" w:hAnsi="Geomanist Light" w:cs="Segoe UI"/>
          <w:sz w:val="20"/>
          <w:szCs w:val="20"/>
        </w:rPr>
        <w:t>de apoyo</w:t>
      </w:r>
      <w:r w:rsidR="00372250" w:rsidRPr="00CB2FEB">
        <w:rPr>
          <w:rStyle w:val="normaltextrun"/>
          <w:rFonts w:ascii="Geomanist Light" w:hAnsi="Geomanist Light" w:cs="Segoe UI"/>
          <w:sz w:val="20"/>
          <w:szCs w:val="20"/>
        </w:rPr>
        <w:t xml:space="preserve">. </w:t>
      </w:r>
      <w:r w:rsidR="001555F6" w:rsidRPr="00CB2FEB">
        <w:rPr>
          <w:rStyle w:val="normaltextrun"/>
          <w:rFonts w:ascii="Geomanist Light" w:hAnsi="Geomanist Light" w:cs="Segoe UI"/>
          <w:sz w:val="20"/>
          <w:szCs w:val="20"/>
        </w:rPr>
        <w:t xml:space="preserve">Se </w:t>
      </w:r>
      <w:r w:rsidR="00815C90" w:rsidRPr="00CB2FEB">
        <w:rPr>
          <w:rStyle w:val="normaltextrun"/>
          <w:rFonts w:ascii="Geomanist Light" w:hAnsi="Geomanist Light" w:cs="Segoe UI"/>
          <w:sz w:val="20"/>
          <w:szCs w:val="20"/>
        </w:rPr>
        <w:t>apuntaló</w:t>
      </w:r>
      <w:r w:rsidR="001555F6" w:rsidRPr="00CB2FEB">
        <w:rPr>
          <w:rStyle w:val="normaltextrun"/>
          <w:rFonts w:ascii="Geomanist Light" w:hAnsi="Geomanist Light" w:cs="Segoe UI"/>
          <w:sz w:val="20"/>
          <w:szCs w:val="20"/>
        </w:rPr>
        <w:t xml:space="preserve"> a los </w:t>
      </w:r>
      <w:r w:rsidR="002340C0" w:rsidRPr="00CB2FEB">
        <w:rPr>
          <w:rStyle w:val="normaltextrun"/>
          <w:rFonts w:ascii="Geomanist Light" w:hAnsi="Geomanist Light" w:cs="Segoe UI"/>
          <w:sz w:val="20"/>
          <w:szCs w:val="20"/>
        </w:rPr>
        <w:t>1</w:t>
      </w:r>
      <w:r w:rsidR="00E12887" w:rsidRPr="00CB2FEB">
        <w:rPr>
          <w:rStyle w:val="normaltextrun"/>
          <w:rFonts w:ascii="Geomanist Light" w:hAnsi="Geomanist Light" w:cs="Segoe UI"/>
          <w:sz w:val="20"/>
          <w:szCs w:val="20"/>
        </w:rPr>
        <w:t>8</w:t>
      </w:r>
      <w:r w:rsidR="002340C0" w:rsidRPr="00CB2FEB">
        <w:rPr>
          <w:rStyle w:val="normaltextrun"/>
          <w:rFonts w:ascii="Geomanist Light" w:hAnsi="Geomanist Light" w:cs="Segoe UI"/>
          <w:sz w:val="20"/>
          <w:szCs w:val="20"/>
        </w:rPr>
        <w:t xml:space="preserve"> </w:t>
      </w:r>
      <w:r w:rsidR="00372250" w:rsidRPr="00CB2FEB">
        <w:rPr>
          <w:rStyle w:val="normaltextrun"/>
          <w:rFonts w:ascii="Geomanist Light" w:hAnsi="Geomanist Light" w:cs="Segoe UI"/>
          <w:sz w:val="20"/>
          <w:szCs w:val="20"/>
        </w:rPr>
        <w:t xml:space="preserve">investigadores por México. </w:t>
      </w:r>
    </w:p>
    <w:p w14:paraId="6BFD1524" w14:textId="0A7B8732" w:rsidR="00372250" w:rsidRPr="00CB2FEB" w:rsidRDefault="001555F6" w:rsidP="006C209B">
      <w:pPr>
        <w:pStyle w:val="paragraph"/>
        <w:numPr>
          <w:ilvl w:val="0"/>
          <w:numId w:val="15"/>
        </w:numPr>
        <w:spacing w:before="0" w:beforeAutospacing="0" w:after="80" w:afterAutospacing="0" w:line="276" w:lineRule="auto"/>
        <w:jc w:val="both"/>
        <w:textAlignment w:val="baseline"/>
        <w:rPr>
          <w:rFonts w:ascii="Geomanist Light" w:hAnsi="Geomanist Light" w:cs="Segoe UI"/>
          <w:sz w:val="20"/>
          <w:szCs w:val="20"/>
        </w:rPr>
      </w:pPr>
      <w:r w:rsidRPr="00CB2FEB">
        <w:rPr>
          <w:rStyle w:val="normaltextrun"/>
          <w:rFonts w:ascii="Geomanist Light" w:hAnsi="Geomanist Light" w:cs="Segoe UI"/>
          <w:sz w:val="20"/>
          <w:szCs w:val="20"/>
        </w:rPr>
        <w:t xml:space="preserve">Se seleccionaron con más cuidado </w:t>
      </w:r>
      <w:r w:rsidR="00372250" w:rsidRPr="00CB2FEB">
        <w:rPr>
          <w:rStyle w:val="normaltextrun"/>
          <w:rFonts w:ascii="Geomanist Light" w:hAnsi="Geomanist Light" w:cs="Segoe UI"/>
          <w:sz w:val="20"/>
          <w:szCs w:val="20"/>
        </w:rPr>
        <w:t xml:space="preserve">los procedimientos de compra de bienes, materiales y servicios. </w:t>
      </w:r>
      <w:r w:rsidR="00372250" w:rsidRPr="00CB2FEB">
        <w:rPr>
          <w:rStyle w:val="eop"/>
          <w:rFonts w:ascii="Calibri" w:eastAsia="Calibri Light" w:hAnsi="Calibri" w:cs="Calibri"/>
          <w:sz w:val="20"/>
          <w:szCs w:val="20"/>
        </w:rPr>
        <w:t> </w:t>
      </w:r>
    </w:p>
    <w:p w14:paraId="6720E96E" w14:textId="0F833BE0" w:rsidR="00372250" w:rsidRPr="00CB2FEB" w:rsidRDefault="00815C90" w:rsidP="006C209B">
      <w:pPr>
        <w:pStyle w:val="paragraph"/>
        <w:numPr>
          <w:ilvl w:val="0"/>
          <w:numId w:val="15"/>
        </w:numPr>
        <w:spacing w:before="0" w:beforeAutospacing="0" w:after="80" w:afterAutospacing="0" w:line="276" w:lineRule="auto"/>
        <w:jc w:val="both"/>
        <w:textAlignment w:val="baseline"/>
        <w:rPr>
          <w:rFonts w:ascii="Geomanist Light" w:hAnsi="Geomanist Light" w:cs="Segoe UI"/>
          <w:sz w:val="20"/>
          <w:szCs w:val="20"/>
        </w:rPr>
      </w:pPr>
      <w:r w:rsidRPr="00CB2FEB">
        <w:rPr>
          <w:rStyle w:val="normaltextrun"/>
          <w:rFonts w:ascii="Geomanist Light" w:hAnsi="Geomanist Light" w:cs="Segoe UI"/>
          <w:sz w:val="20"/>
          <w:szCs w:val="20"/>
        </w:rPr>
        <w:t>Se m</w:t>
      </w:r>
      <w:r w:rsidR="00372250" w:rsidRPr="00CB2FEB">
        <w:rPr>
          <w:rStyle w:val="normaltextrun"/>
          <w:rFonts w:ascii="Geomanist Light" w:hAnsi="Geomanist Light" w:cs="Segoe UI"/>
          <w:sz w:val="20"/>
          <w:szCs w:val="20"/>
        </w:rPr>
        <w:t>ejor</w:t>
      </w:r>
      <w:r w:rsidRPr="00CB2FEB">
        <w:rPr>
          <w:rStyle w:val="normaltextrun"/>
          <w:rFonts w:ascii="Geomanist Light" w:hAnsi="Geomanist Light" w:cs="Segoe UI"/>
          <w:sz w:val="20"/>
          <w:szCs w:val="20"/>
        </w:rPr>
        <w:t>aron</w:t>
      </w:r>
      <w:r w:rsidR="00372250" w:rsidRPr="00CB2FEB">
        <w:rPr>
          <w:rStyle w:val="normaltextrun"/>
          <w:rFonts w:ascii="Geomanist Light" w:hAnsi="Geomanist Light" w:cs="Segoe UI"/>
          <w:sz w:val="20"/>
          <w:szCs w:val="20"/>
        </w:rPr>
        <w:t xml:space="preserve"> las condiciones laborales de la comunidad INECOL: </w:t>
      </w:r>
      <w:r w:rsidR="00A9009D" w:rsidRPr="00CB2FEB">
        <w:rPr>
          <w:rStyle w:val="normaltextrun"/>
          <w:rFonts w:ascii="Geomanist Light" w:hAnsi="Geomanist Light" w:cs="Segoe UI"/>
          <w:sz w:val="20"/>
          <w:szCs w:val="20"/>
        </w:rPr>
        <w:t xml:space="preserve">se espera la aprobación del </w:t>
      </w:r>
      <w:r w:rsidR="00372250" w:rsidRPr="00CB2FEB">
        <w:rPr>
          <w:rStyle w:val="normaltextrun"/>
          <w:rFonts w:ascii="Geomanist Light" w:hAnsi="Geomanist Light" w:cs="Segoe UI"/>
          <w:sz w:val="20"/>
          <w:szCs w:val="20"/>
        </w:rPr>
        <w:t xml:space="preserve">Estatuto del Personal Académico (EPA), y </w:t>
      </w:r>
      <w:r w:rsidR="00A9009D" w:rsidRPr="00CB2FEB">
        <w:rPr>
          <w:rStyle w:val="normaltextrun"/>
          <w:rFonts w:ascii="Geomanist Light" w:hAnsi="Geomanist Light" w:cs="Segoe UI"/>
          <w:sz w:val="20"/>
          <w:szCs w:val="20"/>
        </w:rPr>
        <w:t>R</w:t>
      </w:r>
      <w:r w:rsidR="00372250" w:rsidRPr="00CB2FEB">
        <w:rPr>
          <w:rStyle w:val="normaltextrun"/>
          <w:rFonts w:ascii="Geomanist Light" w:hAnsi="Geomanist Light" w:cs="Segoe UI"/>
          <w:sz w:val="20"/>
          <w:szCs w:val="20"/>
        </w:rPr>
        <w:t>eglamentos operativos.</w:t>
      </w:r>
      <w:r w:rsidR="00372250" w:rsidRPr="00CB2FEB">
        <w:rPr>
          <w:rStyle w:val="eop"/>
          <w:rFonts w:ascii="Calibri" w:eastAsia="Calibri Light" w:hAnsi="Calibri" w:cs="Calibri"/>
          <w:sz w:val="20"/>
          <w:szCs w:val="20"/>
        </w:rPr>
        <w:t> </w:t>
      </w:r>
    </w:p>
    <w:p w14:paraId="703E233D" w14:textId="2FFBB127" w:rsidR="00372250" w:rsidRPr="00CB2FEB" w:rsidRDefault="00815C90" w:rsidP="006C209B">
      <w:pPr>
        <w:pStyle w:val="paragraph"/>
        <w:numPr>
          <w:ilvl w:val="0"/>
          <w:numId w:val="15"/>
        </w:numPr>
        <w:spacing w:before="0" w:beforeAutospacing="0" w:after="80" w:afterAutospacing="0" w:line="276" w:lineRule="auto"/>
        <w:jc w:val="both"/>
        <w:textAlignment w:val="baseline"/>
        <w:rPr>
          <w:rFonts w:ascii="Geomanist Light" w:hAnsi="Geomanist Light" w:cs="Segoe UI"/>
          <w:sz w:val="20"/>
          <w:szCs w:val="20"/>
        </w:rPr>
      </w:pPr>
      <w:r w:rsidRPr="00CB2FEB">
        <w:rPr>
          <w:rStyle w:val="normaltextrun"/>
          <w:rFonts w:ascii="Geomanist Light" w:hAnsi="Geomanist Light" w:cs="Segoe UI"/>
          <w:sz w:val="20"/>
          <w:szCs w:val="20"/>
        </w:rPr>
        <w:t>Se a</w:t>
      </w:r>
      <w:r w:rsidR="00372250" w:rsidRPr="00CB2FEB">
        <w:rPr>
          <w:rStyle w:val="normaltextrun"/>
          <w:rFonts w:ascii="Geomanist Light" w:hAnsi="Geomanist Light" w:cs="Segoe UI"/>
          <w:sz w:val="20"/>
          <w:szCs w:val="20"/>
        </w:rPr>
        <w:t>ten</w:t>
      </w:r>
      <w:r w:rsidRPr="00CB2FEB">
        <w:rPr>
          <w:rStyle w:val="normaltextrun"/>
          <w:rFonts w:ascii="Geomanist Light" w:hAnsi="Geomanist Light" w:cs="Segoe UI"/>
          <w:sz w:val="20"/>
          <w:szCs w:val="20"/>
        </w:rPr>
        <w:t>dieron</w:t>
      </w:r>
      <w:r w:rsidR="00372250" w:rsidRPr="00CB2FEB">
        <w:rPr>
          <w:rStyle w:val="normaltextrun"/>
          <w:rFonts w:ascii="Geomanist Light" w:hAnsi="Geomanist Light" w:cs="Segoe UI"/>
          <w:sz w:val="20"/>
          <w:szCs w:val="20"/>
        </w:rPr>
        <w:t xml:space="preserve"> los centros regionales, estaciones y áreas de conservación. </w:t>
      </w:r>
      <w:r w:rsidR="00372250" w:rsidRPr="00CB2FEB">
        <w:rPr>
          <w:rStyle w:val="eop"/>
          <w:rFonts w:ascii="Calibri" w:eastAsia="Calibri Light" w:hAnsi="Calibri" w:cs="Calibri"/>
          <w:sz w:val="20"/>
          <w:szCs w:val="20"/>
        </w:rPr>
        <w:t> </w:t>
      </w:r>
    </w:p>
    <w:p w14:paraId="1ADAD0E0" w14:textId="21B28356" w:rsidR="00372250" w:rsidRPr="00CB2FEB" w:rsidRDefault="00815C90" w:rsidP="006C209B">
      <w:pPr>
        <w:pStyle w:val="paragraph"/>
        <w:numPr>
          <w:ilvl w:val="0"/>
          <w:numId w:val="15"/>
        </w:numPr>
        <w:spacing w:before="0" w:beforeAutospacing="0" w:after="80" w:afterAutospacing="0" w:line="276" w:lineRule="auto"/>
        <w:jc w:val="both"/>
        <w:textAlignment w:val="baseline"/>
        <w:rPr>
          <w:rFonts w:ascii="Geomanist Light" w:hAnsi="Geomanist Light" w:cs="Segoe UI"/>
          <w:sz w:val="20"/>
          <w:szCs w:val="20"/>
        </w:rPr>
      </w:pPr>
      <w:r w:rsidRPr="00CB2FEB">
        <w:rPr>
          <w:rStyle w:val="normaltextrun"/>
          <w:rFonts w:ascii="Geomanist Light" w:hAnsi="Geomanist Light" w:cs="Segoe UI"/>
          <w:sz w:val="20"/>
          <w:szCs w:val="20"/>
        </w:rPr>
        <w:t>Se m</w:t>
      </w:r>
      <w:r w:rsidR="00372250" w:rsidRPr="00CB2FEB">
        <w:rPr>
          <w:rStyle w:val="normaltextrun"/>
          <w:rFonts w:ascii="Geomanist Light" w:hAnsi="Geomanist Light" w:cs="Segoe UI"/>
          <w:sz w:val="20"/>
          <w:szCs w:val="20"/>
        </w:rPr>
        <w:t>ej</w:t>
      </w:r>
      <w:r w:rsidRPr="00CB2FEB">
        <w:rPr>
          <w:rStyle w:val="normaltextrun"/>
          <w:rFonts w:ascii="Geomanist Light" w:hAnsi="Geomanist Light" w:cs="Segoe UI"/>
          <w:sz w:val="20"/>
          <w:szCs w:val="20"/>
        </w:rPr>
        <w:t>oró</w:t>
      </w:r>
      <w:r w:rsidR="00372250" w:rsidRPr="00CB2FEB">
        <w:rPr>
          <w:rStyle w:val="normaltextrun"/>
          <w:rFonts w:ascii="Geomanist Light" w:hAnsi="Geomanist Light" w:cs="Segoe UI"/>
          <w:sz w:val="20"/>
          <w:szCs w:val="20"/>
        </w:rPr>
        <w:t xml:space="preserve"> el funcionamiento del CIINECOL y </w:t>
      </w:r>
      <w:r w:rsidR="00505459" w:rsidRPr="00CB2FEB">
        <w:rPr>
          <w:rStyle w:val="normaltextrun"/>
          <w:rFonts w:ascii="Geomanist Light" w:hAnsi="Geomanist Light" w:cs="Segoe UI"/>
          <w:sz w:val="20"/>
          <w:szCs w:val="20"/>
        </w:rPr>
        <w:t xml:space="preserve">se </w:t>
      </w:r>
      <w:r w:rsidR="00372250" w:rsidRPr="00CB2FEB">
        <w:rPr>
          <w:rStyle w:val="normaltextrun"/>
          <w:rFonts w:ascii="Geomanist Light" w:hAnsi="Geomanist Light" w:cs="Segoe UI"/>
          <w:sz w:val="20"/>
          <w:szCs w:val="20"/>
        </w:rPr>
        <w:t>facilit</w:t>
      </w:r>
      <w:r w:rsidR="00505459" w:rsidRPr="00CB2FEB">
        <w:rPr>
          <w:rStyle w:val="normaltextrun"/>
          <w:rFonts w:ascii="Geomanist Light" w:hAnsi="Geomanist Light" w:cs="Segoe UI"/>
          <w:sz w:val="20"/>
          <w:szCs w:val="20"/>
        </w:rPr>
        <w:t>ó</w:t>
      </w:r>
      <w:r w:rsidR="00372250" w:rsidRPr="00CB2FEB">
        <w:rPr>
          <w:rStyle w:val="normaltextrun"/>
          <w:rFonts w:ascii="Geomanist Light" w:hAnsi="Geomanist Light" w:cs="Segoe UI"/>
          <w:sz w:val="20"/>
          <w:szCs w:val="20"/>
        </w:rPr>
        <w:t xml:space="preserve"> la creación de</w:t>
      </w:r>
      <w:r w:rsidR="00237691" w:rsidRPr="00CB2FEB">
        <w:rPr>
          <w:rStyle w:val="normaltextrun"/>
          <w:rFonts w:ascii="Geomanist Light" w:hAnsi="Geomanist Light" w:cs="Segoe UI"/>
          <w:sz w:val="20"/>
          <w:szCs w:val="20"/>
        </w:rPr>
        <w:t xml:space="preserve"> </w:t>
      </w:r>
      <w:r w:rsidR="00372250" w:rsidRPr="00CB2FEB">
        <w:rPr>
          <w:rStyle w:val="normaltextrun"/>
          <w:rFonts w:ascii="Geomanist Light" w:hAnsi="Geomanist Light" w:cs="Segoe UI"/>
          <w:sz w:val="20"/>
          <w:szCs w:val="20"/>
        </w:rPr>
        <w:t>l</w:t>
      </w:r>
      <w:r w:rsidR="00237691" w:rsidRPr="00CB2FEB">
        <w:rPr>
          <w:rStyle w:val="normaltextrun"/>
          <w:rFonts w:ascii="Geomanist Light" w:hAnsi="Geomanist Light" w:cs="Segoe UI"/>
          <w:sz w:val="20"/>
          <w:szCs w:val="20"/>
        </w:rPr>
        <w:t>a</w:t>
      </w:r>
      <w:r w:rsidR="00372250" w:rsidRPr="00CB2FEB">
        <w:rPr>
          <w:rStyle w:val="normaltextrun"/>
          <w:rFonts w:ascii="Geomanist Light" w:hAnsi="Geomanist Light" w:cs="Segoe UI"/>
          <w:sz w:val="20"/>
          <w:szCs w:val="20"/>
        </w:rPr>
        <w:t xml:space="preserve"> </w:t>
      </w:r>
      <w:r w:rsidR="00237691" w:rsidRPr="00CB2FEB">
        <w:rPr>
          <w:rStyle w:val="normaltextrun"/>
          <w:rFonts w:ascii="Geomanist Light" w:hAnsi="Geomanist Light" w:cs="Segoe UI"/>
          <w:sz w:val="20"/>
          <w:szCs w:val="20"/>
        </w:rPr>
        <w:t>Asamblea del INECOL</w:t>
      </w:r>
      <w:r w:rsidR="00372250" w:rsidRPr="00CB2FEB">
        <w:rPr>
          <w:rStyle w:val="normaltextrun"/>
          <w:rFonts w:ascii="Geomanist Light" w:hAnsi="Geomanist Light" w:cs="Segoe UI"/>
          <w:sz w:val="20"/>
          <w:szCs w:val="20"/>
        </w:rPr>
        <w:t>.</w:t>
      </w:r>
      <w:r w:rsidR="00372250" w:rsidRPr="00CB2FEB">
        <w:rPr>
          <w:rStyle w:val="eop"/>
          <w:rFonts w:ascii="Calibri" w:eastAsia="Calibri Light" w:hAnsi="Calibri" w:cs="Calibri"/>
          <w:sz w:val="20"/>
          <w:szCs w:val="20"/>
        </w:rPr>
        <w:t> </w:t>
      </w:r>
    </w:p>
    <w:p w14:paraId="578BE2A3" w14:textId="7C057052" w:rsidR="00372250" w:rsidRPr="00CB2FEB" w:rsidRDefault="00815C90" w:rsidP="006C209B">
      <w:pPr>
        <w:pStyle w:val="paragraph"/>
        <w:numPr>
          <w:ilvl w:val="0"/>
          <w:numId w:val="15"/>
        </w:numPr>
        <w:spacing w:before="0" w:beforeAutospacing="0" w:after="80" w:afterAutospacing="0" w:line="276" w:lineRule="auto"/>
        <w:jc w:val="both"/>
        <w:textAlignment w:val="baseline"/>
        <w:rPr>
          <w:rFonts w:ascii="Geomanist Light" w:hAnsi="Geomanist Light" w:cs="Segoe UI"/>
          <w:sz w:val="20"/>
          <w:szCs w:val="20"/>
        </w:rPr>
      </w:pPr>
      <w:r w:rsidRPr="00CB2FEB">
        <w:rPr>
          <w:rStyle w:val="normaltextrun"/>
          <w:rFonts w:ascii="Geomanist Light" w:hAnsi="Geomanist Light" w:cs="Segoe UI"/>
          <w:sz w:val="20"/>
          <w:szCs w:val="20"/>
        </w:rPr>
        <w:t xml:space="preserve">Se </w:t>
      </w:r>
      <w:r w:rsidR="00505459" w:rsidRPr="00CB2FEB">
        <w:rPr>
          <w:rStyle w:val="normaltextrun"/>
          <w:rFonts w:ascii="Geomanist Light" w:hAnsi="Geomanist Light" w:cs="Segoe UI"/>
          <w:sz w:val="20"/>
          <w:szCs w:val="20"/>
        </w:rPr>
        <w:t xml:space="preserve">mejoró la relación entre </w:t>
      </w:r>
      <w:r w:rsidR="00372250" w:rsidRPr="00CB2FEB">
        <w:rPr>
          <w:rStyle w:val="normaltextrun"/>
          <w:rFonts w:ascii="Geomanist Light" w:hAnsi="Geomanist Light" w:cs="Segoe UI"/>
          <w:sz w:val="20"/>
          <w:szCs w:val="20"/>
        </w:rPr>
        <w:t xml:space="preserve">las funciones de las Secretarías (Académica, Posgrado y Técnica) y </w:t>
      </w:r>
      <w:r w:rsidR="00505459" w:rsidRPr="00CB2FEB">
        <w:rPr>
          <w:rStyle w:val="normaltextrun"/>
          <w:rFonts w:ascii="Geomanist Light" w:hAnsi="Geomanist Light" w:cs="Segoe UI"/>
          <w:sz w:val="20"/>
          <w:szCs w:val="20"/>
        </w:rPr>
        <w:t xml:space="preserve">se promueven </w:t>
      </w:r>
      <w:r w:rsidR="00372250" w:rsidRPr="00CB2FEB">
        <w:rPr>
          <w:rStyle w:val="normaltextrun"/>
          <w:rFonts w:ascii="Geomanist Light" w:hAnsi="Geomanist Light" w:cs="Segoe UI"/>
          <w:sz w:val="20"/>
          <w:szCs w:val="20"/>
        </w:rPr>
        <w:t xml:space="preserve">acciones transversales para el desarrollo académico de la comunidad. </w:t>
      </w:r>
      <w:r w:rsidR="00372250" w:rsidRPr="00CB2FEB">
        <w:rPr>
          <w:rStyle w:val="eop"/>
          <w:rFonts w:ascii="Calibri" w:eastAsia="Calibri Light" w:hAnsi="Calibri" w:cs="Calibri"/>
          <w:sz w:val="20"/>
          <w:szCs w:val="20"/>
        </w:rPr>
        <w:t> </w:t>
      </w:r>
    </w:p>
    <w:p w14:paraId="2C826913" w14:textId="3626ECFA" w:rsidR="00372250" w:rsidRPr="00CB2FEB" w:rsidRDefault="00815C90" w:rsidP="006C209B">
      <w:pPr>
        <w:pStyle w:val="paragraph"/>
        <w:numPr>
          <w:ilvl w:val="0"/>
          <w:numId w:val="15"/>
        </w:numPr>
        <w:spacing w:before="0" w:beforeAutospacing="0" w:after="80" w:afterAutospacing="0" w:line="276" w:lineRule="auto"/>
        <w:jc w:val="both"/>
        <w:textAlignment w:val="baseline"/>
        <w:rPr>
          <w:rFonts w:ascii="Geomanist Light" w:hAnsi="Geomanist Light" w:cs="Segoe UI"/>
          <w:sz w:val="20"/>
          <w:szCs w:val="20"/>
        </w:rPr>
      </w:pPr>
      <w:r w:rsidRPr="00CB2FEB">
        <w:rPr>
          <w:rStyle w:val="normaltextrun"/>
          <w:rFonts w:ascii="Geomanist Light" w:hAnsi="Geomanist Light" w:cs="Segoe UI"/>
          <w:sz w:val="20"/>
          <w:szCs w:val="20"/>
        </w:rPr>
        <w:t xml:space="preserve">Se </w:t>
      </w:r>
      <w:r w:rsidR="00A9009D" w:rsidRPr="00CB2FEB">
        <w:rPr>
          <w:rStyle w:val="normaltextrun"/>
          <w:rFonts w:ascii="Geomanist Light" w:hAnsi="Geomanist Light" w:cs="Segoe UI"/>
          <w:sz w:val="20"/>
          <w:szCs w:val="20"/>
        </w:rPr>
        <w:t xml:space="preserve">mantiene la buena </w:t>
      </w:r>
      <w:r w:rsidR="00372250" w:rsidRPr="00CB2FEB">
        <w:rPr>
          <w:rStyle w:val="normaltextrun"/>
          <w:rFonts w:ascii="Geomanist Light" w:hAnsi="Geomanist Light" w:cs="Segoe UI"/>
          <w:sz w:val="20"/>
          <w:szCs w:val="20"/>
        </w:rPr>
        <w:t>comunicación con el CONA</w:t>
      </w:r>
      <w:r w:rsidR="002340C0" w:rsidRPr="00CB2FEB">
        <w:rPr>
          <w:rStyle w:val="normaltextrun"/>
          <w:rFonts w:ascii="Geomanist Light" w:hAnsi="Geomanist Light" w:cs="Segoe UI"/>
          <w:sz w:val="20"/>
          <w:szCs w:val="20"/>
        </w:rPr>
        <w:t>H</w:t>
      </w:r>
      <w:r w:rsidR="00372250" w:rsidRPr="00CB2FEB">
        <w:rPr>
          <w:rStyle w:val="normaltextrun"/>
          <w:rFonts w:ascii="Geomanist Light" w:hAnsi="Geomanist Light" w:cs="Segoe UI"/>
          <w:sz w:val="20"/>
          <w:szCs w:val="20"/>
        </w:rPr>
        <w:t xml:space="preserve">CYT y la Asamblea de Asociados del INECOL. </w:t>
      </w:r>
      <w:r w:rsidR="00372250" w:rsidRPr="00CB2FEB">
        <w:rPr>
          <w:rStyle w:val="eop"/>
          <w:rFonts w:ascii="Calibri" w:eastAsia="Calibri Light" w:hAnsi="Calibri" w:cs="Calibri"/>
          <w:sz w:val="20"/>
          <w:szCs w:val="20"/>
        </w:rPr>
        <w:t> </w:t>
      </w:r>
    </w:p>
    <w:p w14:paraId="2205B9EC" w14:textId="77777777" w:rsidR="00372250" w:rsidRPr="00CB2FEB" w:rsidRDefault="00372250" w:rsidP="006C209B">
      <w:pPr>
        <w:pStyle w:val="paragraph"/>
        <w:numPr>
          <w:ilvl w:val="0"/>
          <w:numId w:val="15"/>
        </w:numPr>
        <w:spacing w:before="0" w:beforeAutospacing="0" w:after="80" w:afterAutospacing="0" w:line="276" w:lineRule="auto"/>
        <w:jc w:val="both"/>
        <w:textAlignment w:val="baseline"/>
        <w:rPr>
          <w:rFonts w:ascii="Geomanist Light" w:hAnsi="Geomanist Light" w:cs="Segoe UI"/>
          <w:sz w:val="20"/>
          <w:szCs w:val="20"/>
        </w:rPr>
      </w:pPr>
      <w:r w:rsidRPr="00CB2FEB">
        <w:rPr>
          <w:rStyle w:val="normaltextrun"/>
          <w:rFonts w:ascii="Geomanist Light" w:hAnsi="Geomanist Light" w:cs="Segoe UI"/>
          <w:sz w:val="20"/>
          <w:szCs w:val="20"/>
        </w:rPr>
        <w:t xml:space="preserve">El INECOL tiene éxito académico, se mejorará la difusión de sus resultados en la sociedad. </w:t>
      </w:r>
      <w:r w:rsidRPr="00CB2FEB">
        <w:rPr>
          <w:rStyle w:val="eop"/>
          <w:rFonts w:ascii="Calibri" w:eastAsia="Calibri Light" w:hAnsi="Calibri" w:cs="Calibri"/>
          <w:sz w:val="20"/>
          <w:szCs w:val="20"/>
        </w:rPr>
        <w:t> </w:t>
      </w:r>
    </w:p>
    <w:p w14:paraId="50BA592B" w14:textId="733BC748" w:rsidR="00372250" w:rsidRPr="00CB2FEB" w:rsidRDefault="00815C90" w:rsidP="006C209B">
      <w:pPr>
        <w:pStyle w:val="paragraph"/>
        <w:numPr>
          <w:ilvl w:val="0"/>
          <w:numId w:val="15"/>
        </w:numPr>
        <w:spacing w:before="0" w:beforeAutospacing="0" w:after="80" w:afterAutospacing="0" w:line="276" w:lineRule="auto"/>
        <w:jc w:val="both"/>
        <w:textAlignment w:val="baseline"/>
        <w:rPr>
          <w:rFonts w:ascii="Geomanist Light" w:hAnsi="Geomanist Light" w:cs="Segoe UI"/>
          <w:sz w:val="20"/>
          <w:szCs w:val="20"/>
        </w:rPr>
      </w:pPr>
      <w:r w:rsidRPr="00CB2FEB">
        <w:rPr>
          <w:rStyle w:val="normaltextrun"/>
          <w:rFonts w:ascii="Geomanist Light" w:hAnsi="Geomanist Light" w:cs="Segoe UI"/>
          <w:sz w:val="20"/>
          <w:szCs w:val="20"/>
        </w:rPr>
        <w:t xml:space="preserve">Se mantienen los </w:t>
      </w:r>
      <w:r w:rsidR="00372250" w:rsidRPr="00CB2FEB">
        <w:rPr>
          <w:rStyle w:val="normaltextrun"/>
          <w:rFonts w:ascii="Geomanist Light" w:hAnsi="Geomanist Light" w:cs="Segoe UI"/>
          <w:sz w:val="20"/>
          <w:szCs w:val="20"/>
        </w:rPr>
        <w:t>ejercicios de integración de la comunidad del INECOL.</w:t>
      </w:r>
      <w:r w:rsidR="00372250" w:rsidRPr="00CB2FEB">
        <w:rPr>
          <w:rStyle w:val="tabchar"/>
          <w:rFonts w:ascii="Geomanist Light" w:hAnsi="Geomanist Light" w:cs="Calibri"/>
          <w:sz w:val="20"/>
          <w:szCs w:val="20"/>
        </w:rPr>
        <w:tab/>
      </w:r>
      <w:r w:rsidR="00372250" w:rsidRPr="00CB2FEB">
        <w:rPr>
          <w:rStyle w:val="eop"/>
          <w:rFonts w:ascii="Calibri" w:eastAsia="Calibri Light" w:hAnsi="Calibri" w:cs="Calibri"/>
          <w:sz w:val="20"/>
          <w:szCs w:val="20"/>
        </w:rPr>
        <w:t> </w:t>
      </w:r>
    </w:p>
    <w:p w14:paraId="3F5C7FBD" w14:textId="7A07233C" w:rsidR="00727B39" w:rsidRPr="00CB2FEB" w:rsidRDefault="00815C90" w:rsidP="006C209B">
      <w:pPr>
        <w:pStyle w:val="paragraph"/>
        <w:numPr>
          <w:ilvl w:val="0"/>
          <w:numId w:val="15"/>
        </w:numPr>
        <w:spacing w:before="0" w:beforeAutospacing="0" w:after="80" w:afterAutospacing="0" w:line="276" w:lineRule="auto"/>
        <w:jc w:val="both"/>
        <w:textAlignment w:val="baseline"/>
        <w:rPr>
          <w:rStyle w:val="normaltextrun"/>
          <w:rFonts w:ascii="Geomanist Light" w:hAnsi="Geomanist Light" w:cs="Segoe UI"/>
          <w:sz w:val="20"/>
          <w:szCs w:val="20"/>
        </w:rPr>
      </w:pPr>
      <w:r w:rsidRPr="00CB2FEB">
        <w:rPr>
          <w:rStyle w:val="normaltextrun"/>
          <w:rFonts w:ascii="Geomanist Light" w:hAnsi="Geomanist Light" w:cs="Segoe UI"/>
          <w:sz w:val="20"/>
          <w:szCs w:val="20"/>
        </w:rPr>
        <w:t xml:space="preserve">Se </w:t>
      </w:r>
      <w:r w:rsidR="00A9009D" w:rsidRPr="00CB2FEB">
        <w:rPr>
          <w:rStyle w:val="normaltextrun"/>
          <w:rFonts w:ascii="Geomanist Light" w:hAnsi="Geomanist Light" w:cs="Segoe UI"/>
          <w:sz w:val="20"/>
          <w:szCs w:val="20"/>
        </w:rPr>
        <w:t xml:space="preserve">continúa </w:t>
      </w:r>
      <w:r w:rsidRPr="00CB2FEB">
        <w:rPr>
          <w:rStyle w:val="normaltextrun"/>
          <w:rFonts w:ascii="Geomanist Light" w:hAnsi="Geomanist Light" w:cs="Segoe UI"/>
          <w:sz w:val="20"/>
          <w:szCs w:val="20"/>
        </w:rPr>
        <w:t>trabaja</w:t>
      </w:r>
      <w:r w:rsidR="00A9009D" w:rsidRPr="00CB2FEB">
        <w:rPr>
          <w:rStyle w:val="normaltextrun"/>
          <w:rFonts w:ascii="Geomanist Light" w:hAnsi="Geomanist Light" w:cs="Segoe UI"/>
          <w:sz w:val="20"/>
          <w:szCs w:val="20"/>
        </w:rPr>
        <w:t>ndo</w:t>
      </w:r>
      <w:r w:rsidRPr="00CB2FEB">
        <w:rPr>
          <w:rStyle w:val="normaltextrun"/>
          <w:rFonts w:ascii="Geomanist Light" w:hAnsi="Geomanist Light" w:cs="Segoe UI"/>
          <w:sz w:val="20"/>
          <w:szCs w:val="20"/>
        </w:rPr>
        <w:t xml:space="preserve"> p</w:t>
      </w:r>
      <w:r w:rsidR="00A9009D" w:rsidRPr="00CB2FEB">
        <w:rPr>
          <w:rStyle w:val="normaltextrun"/>
          <w:rFonts w:ascii="Geomanist Light" w:hAnsi="Geomanist Light" w:cs="Segoe UI"/>
          <w:sz w:val="20"/>
          <w:szCs w:val="20"/>
        </w:rPr>
        <w:t>or</w:t>
      </w:r>
      <w:r w:rsidR="00372250" w:rsidRPr="00CB2FEB">
        <w:rPr>
          <w:rStyle w:val="normaltextrun"/>
          <w:rFonts w:ascii="Geomanist Light" w:hAnsi="Geomanist Light" w:cs="Segoe UI"/>
          <w:sz w:val="20"/>
          <w:szCs w:val="20"/>
        </w:rPr>
        <w:t xml:space="preserve"> la identidad colectiva, generar formas de cooperación al interior del instituto y promover el quehacer del INECOL en el exterior.</w:t>
      </w:r>
      <w:r w:rsidR="00D843B8" w:rsidRPr="00CB2FEB">
        <w:rPr>
          <w:rStyle w:val="normaltextrun"/>
          <w:rFonts w:ascii="Geomanist Light" w:hAnsi="Geomanist Light" w:cs="Segoe UI"/>
          <w:sz w:val="20"/>
          <w:szCs w:val="20"/>
        </w:rPr>
        <w:t xml:space="preserve"> </w:t>
      </w:r>
    </w:p>
    <w:p w14:paraId="6AA8A20B" w14:textId="77777777" w:rsidR="000C72E5" w:rsidRDefault="000C72E5" w:rsidP="00953A60">
      <w:pPr>
        <w:pStyle w:val="paragraph"/>
        <w:spacing w:before="0" w:beforeAutospacing="0" w:after="80" w:afterAutospacing="0" w:line="240" w:lineRule="atLeast"/>
        <w:jc w:val="both"/>
        <w:textAlignment w:val="baseline"/>
        <w:rPr>
          <w:rStyle w:val="normaltextrun"/>
          <w:rFonts w:ascii="Geomanist Light" w:hAnsi="Geomanist Light" w:cs="Segoe UI"/>
          <w:b/>
          <w:bCs/>
          <w:sz w:val="22"/>
          <w:szCs w:val="22"/>
        </w:rPr>
      </w:pPr>
    </w:p>
    <w:p w14:paraId="781CC863" w14:textId="64DF87AE" w:rsidR="00246B4F" w:rsidRPr="00CB2FEB" w:rsidRDefault="00330055" w:rsidP="00953A60">
      <w:pPr>
        <w:pStyle w:val="paragraph"/>
        <w:spacing w:before="0" w:beforeAutospacing="0" w:after="80" w:afterAutospacing="0" w:line="240" w:lineRule="atLeast"/>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b/>
          <w:bCs/>
          <w:sz w:val="20"/>
          <w:szCs w:val="20"/>
          <w:lang w:eastAsia="en-US"/>
        </w:rPr>
        <w:t>6.</w:t>
      </w:r>
      <w:r w:rsidR="0085091E">
        <w:rPr>
          <w:rFonts w:ascii="Geomanist" w:eastAsiaTheme="minorHAnsi" w:hAnsi="Geomanist" w:cstheme="minorBidi"/>
          <w:b/>
          <w:bCs/>
          <w:sz w:val="20"/>
          <w:szCs w:val="20"/>
          <w:lang w:eastAsia="en-US"/>
        </w:rPr>
        <w:t>0</w:t>
      </w:r>
      <w:r w:rsidRPr="00CB2FEB">
        <w:rPr>
          <w:rFonts w:ascii="Geomanist" w:eastAsiaTheme="minorHAnsi" w:hAnsi="Geomanist" w:cstheme="minorBidi"/>
          <w:b/>
          <w:bCs/>
          <w:sz w:val="20"/>
          <w:szCs w:val="20"/>
          <w:lang w:eastAsia="en-US"/>
        </w:rPr>
        <w:t>5</w:t>
      </w:r>
      <w:r w:rsidRPr="00CB2FEB">
        <w:rPr>
          <w:rFonts w:ascii="Geomanist" w:eastAsiaTheme="minorHAnsi" w:hAnsi="Geomanist" w:cstheme="minorBidi"/>
          <w:sz w:val="20"/>
          <w:szCs w:val="20"/>
          <w:lang w:eastAsia="en-US"/>
        </w:rPr>
        <w:t xml:space="preserve"> </w:t>
      </w:r>
      <w:r w:rsidR="00D10AEC" w:rsidRPr="00CB2FEB">
        <w:rPr>
          <w:rFonts w:ascii="Geomanist" w:eastAsiaTheme="minorHAnsi" w:hAnsi="Geomanist" w:cstheme="minorBidi"/>
          <w:sz w:val="20"/>
          <w:szCs w:val="20"/>
          <w:lang w:eastAsia="en-US"/>
        </w:rPr>
        <w:t>Retos institucionales</w:t>
      </w:r>
    </w:p>
    <w:p w14:paraId="0575F444" w14:textId="565004E2" w:rsidR="00300C08" w:rsidRPr="00CB2FEB" w:rsidRDefault="00246B4F"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 xml:space="preserve">A </w:t>
      </w:r>
      <w:r w:rsidR="00727B39" w:rsidRPr="00CB2FEB">
        <w:rPr>
          <w:rFonts w:ascii="Geomanist" w:eastAsiaTheme="minorHAnsi" w:hAnsi="Geomanist" w:cstheme="minorBidi"/>
          <w:sz w:val="20"/>
          <w:szCs w:val="20"/>
          <w:lang w:eastAsia="en-US"/>
        </w:rPr>
        <w:t>continuación,</w:t>
      </w:r>
      <w:r w:rsidRPr="00CB2FEB">
        <w:rPr>
          <w:rFonts w:ascii="Geomanist" w:eastAsiaTheme="minorHAnsi" w:hAnsi="Geomanist" w:cstheme="minorBidi"/>
          <w:sz w:val="20"/>
          <w:szCs w:val="20"/>
          <w:lang w:eastAsia="en-US"/>
        </w:rPr>
        <w:t xml:space="preserve"> se presenta un análisis comparativo </w:t>
      </w:r>
      <w:r w:rsidR="00D15DB7" w:rsidRPr="00CB2FEB">
        <w:rPr>
          <w:rFonts w:ascii="Geomanist" w:eastAsiaTheme="minorHAnsi" w:hAnsi="Geomanist" w:cstheme="minorBidi"/>
          <w:sz w:val="20"/>
          <w:szCs w:val="20"/>
          <w:lang w:eastAsia="en-US"/>
        </w:rPr>
        <w:t xml:space="preserve">del INECOL con algunas variables de 2019 y de 2024. En general el presupuesto tuvo incrementos moderados, que actualizan los precios y que atienden el incremento de personal y la ejecución de proyectos. La proporción </w:t>
      </w:r>
      <w:r w:rsidR="00300C08" w:rsidRPr="00CB2FEB">
        <w:rPr>
          <w:rFonts w:ascii="Geomanist" w:eastAsiaTheme="minorHAnsi" w:hAnsi="Geomanist" w:cstheme="minorBidi"/>
          <w:sz w:val="20"/>
          <w:szCs w:val="20"/>
          <w:lang w:eastAsia="en-US"/>
        </w:rPr>
        <w:t>del presupuesto d</w:t>
      </w:r>
      <w:r w:rsidR="00D15DB7" w:rsidRPr="00CB2FEB">
        <w:rPr>
          <w:rFonts w:ascii="Geomanist" w:eastAsiaTheme="minorHAnsi" w:hAnsi="Geomanist" w:cstheme="minorBidi"/>
          <w:sz w:val="20"/>
          <w:szCs w:val="20"/>
          <w:lang w:eastAsia="en-US"/>
        </w:rPr>
        <w:t xml:space="preserve">el INECOL </w:t>
      </w:r>
      <w:r w:rsidR="00300C08" w:rsidRPr="00CB2FEB">
        <w:rPr>
          <w:rFonts w:ascii="Geomanist" w:eastAsiaTheme="minorHAnsi" w:hAnsi="Geomanist" w:cstheme="minorBidi"/>
          <w:sz w:val="20"/>
          <w:szCs w:val="20"/>
          <w:lang w:eastAsia="en-US"/>
        </w:rPr>
        <w:t xml:space="preserve">es un </w:t>
      </w:r>
      <w:r w:rsidR="00D15DB7" w:rsidRPr="00CB2FEB">
        <w:rPr>
          <w:rFonts w:ascii="Geomanist" w:eastAsiaTheme="minorHAnsi" w:hAnsi="Geomanist" w:cstheme="minorBidi"/>
          <w:sz w:val="20"/>
          <w:szCs w:val="20"/>
          <w:lang w:eastAsia="en-US"/>
        </w:rPr>
        <w:t xml:space="preserve">70% </w:t>
      </w:r>
      <w:r w:rsidR="00300C08" w:rsidRPr="00CB2FEB">
        <w:rPr>
          <w:rFonts w:ascii="Geomanist" w:eastAsiaTheme="minorHAnsi" w:hAnsi="Geomanist" w:cstheme="minorBidi"/>
          <w:sz w:val="20"/>
          <w:szCs w:val="20"/>
          <w:lang w:eastAsia="en-US"/>
        </w:rPr>
        <w:t xml:space="preserve">a </w:t>
      </w:r>
      <w:r w:rsidR="00D15DB7" w:rsidRPr="00CB2FEB">
        <w:rPr>
          <w:rFonts w:ascii="Geomanist" w:eastAsiaTheme="minorHAnsi" w:hAnsi="Geomanist" w:cstheme="minorBidi"/>
          <w:sz w:val="20"/>
          <w:szCs w:val="20"/>
          <w:lang w:eastAsia="en-US"/>
        </w:rPr>
        <w:t>salarios y el 30% a operación</w:t>
      </w:r>
      <w:r w:rsidR="00300C08" w:rsidRPr="00CB2FEB">
        <w:rPr>
          <w:rFonts w:ascii="Geomanist" w:eastAsiaTheme="minorHAnsi" w:hAnsi="Geomanist" w:cstheme="minorBidi"/>
          <w:sz w:val="20"/>
          <w:szCs w:val="20"/>
          <w:lang w:eastAsia="en-US"/>
        </w:rPr>
        <w:t xml:space="preserve"> que limita las actividades de la institución</w:t>
      </w:r>
      <w:r w:rsidR="00D15DB7" w:rsidRPr="00CB2FEB">
        <w:rPr>
          <w:rFonts w:ascii="Geomanist" w:eastAsiaTheme="minorHAnsi" w:hAnsi="Geomanist" w:cstheme="minorBidi"/>
          <w:sz w:val="20"/>
          <w:szCs w:val="20"/>
          <w:lang w:eastAsia="en-US"/>
        </w:rPr>
        <w:t>. Las instancias fiscalizadoras realizaron menos auditorías en 2024 que en el año 2019. Se tenía en 2019 tres demandas y ahora sólo se atiende una</w:t>
      </w:r>
      <w:r w:rsidR="00300C08" w:rsidRPr="00CB2FEB">
        <w:rPr>
          <w:rFonts w:ascii="Geomanist" w:eastAsiaTheme="minorHAnsi" w:hAnsi="Geomanist" w:cstheme="minorBidi"/>
          <w:sz w:val="20"/>
          <w:szCs w:val="20"/>
          <w:lang w:eastAsia="en-US"/>
        </w:rPr>
        <w:t>, es decir, se mejoró la atención a conflictos institucionales</w:t>
      </w:r>
      <w:r w:rsidR="00D15DB7" w:rsidRPr="00CB2FEB">
        <w:rPr>
          <w:rFonts w:ascii="Geomanist" w:eastAsiaTheme="minorHAnsi" w:hAnsi="Geomanist" w:cstheme="minorBidi"/>
          <w:sz w:val="20"/>
          <w:szCs w:val="20"/>
          <w:lang w:eastAsia="en-US"/>
        </w:rPr>
        <w:t>.</w:t>
      </w:r>
    </w:p>
    <w:p w14:paraId="02DA204E" w14:textId="57C7E0DC" w:rsidR="00300C08" w:rsidRPr="00CB2FEB" w:rsidRDefault="00300C08" w:rsidP="00A72D48">
      <w:pPr>
        <w:pStyle w:val="paragraph"/>
        <w:spacing w:before="0" w:beforeAutospacing="0" w:after="80" w:afterAutospacing="0" w:line="360" w:lineRule="auto"/>
        <w:jc w:val="both"/>
        <w:textAlignment w:val="baseline"/>
        <w:rPr>
          <w:rFonts w:ascii="Geomanist" w:eastAsiaTheme="minorHAnsi" w:hAnsi="Geomanist" w:cstheme="minorBidi"/>
          <w:sz w:val="20"/>
          <w:szCs w:val="20"/>
          <w:lang w:eastAsia="en-US"/>
        </w:rPr>
      </w:pPr>
      <w:r w:rsidRPr="00CB2FEB">
        <w:rPr>
          <w:rFonts w:ascii="Geomanist" w:eastAsiaTheme="minorHAnsi" w:hAnsi="Geomanist" w:cstheme="minorBidi"/>
          <w:sz w:val="20"/>
          <w:szCs w:val="20"/>
          <w:lang w:eastAsia="en-US"/>
        </w:rPr>
        <w:t>Sin duda el debate y la formulación de la Nueva Ley de Humanidades, Ciencias y Tecnologías (</w:t>
      </w:r>
      <w:proofErr w:type="spellStart"/>
      <w:r w:rsidRPr="00CB2FEB">
        <w:rPr>
          <w:rFonts w:ascii="Geomanist" w:eastAsiaTheme="minorHAnsi" w:hAnsi="Geomanist" w:cstheme="minorBidi"/>
          <w:sz w:val="20"/>
          <w:szCs w:val="20"/>
          <w:lang w:eastAsia="en-US"/>
        </w:rPr>
        <w:t>NLHCTeI</w:t>
      </w:r>
      <w:proofErr w:type="spellEnd"/>
      <w:r w:rsidRPr="00CB2FEB">
        <w:rPr>
          <w:rFonts w:ascii="Geomanist" w:eastAsiaTheme="minorHAnsi" w:hAnsi="Geomanist" w:cstheme="minorBidi"/>
          <w:sz w:val="20"/>
          <w:szCs w:val="20"/>
          <w:lang w:eastAsia="en-US"/>
        </w:rPr>
        <w:t>) ocupó gran parte del tiempo de la comunidad académica nacional para proponer un marco jurídico acorde con las propuestas de transformación del país. El INECOL en ambos años no tuvo registros de malas prácticas.</w:t>
      </w:r>
    </w:p>
    <w:p w14:paraId="786E091F" w14:textId="625D6419" w:rsidR="002F3F16" w:rsidRPr="002F3F16" w:rsidRDefault="002F3F16" w:rsidP="002F3F16">
      <w:pPr>
        <w:pStyle w:val="paragraph"/>
        <w:spacing w:before="0" w:beforeAutospacing="0" w:after="80" w:afterAutospacing="0" w:line="240" w:lineRule="atLeast"/>
        <w:jc w:val="center"/>
        <w:textAlignment w:val="baseline"/>
        <w:rPr>
          <w:rStyle w:val="normaltextrun"/>
          <w:rFonts w:ascii="Geomanist Light" w:hAnsi="Geomanist Light" w:cs="Segoe UI"/>
          <w:sz w:val="20"/>
          <w:szCs w:val="20"/>
        </w:rPr>
      </w:pPr>
      <w:r w:rsidRPr="002F3F16">
        <w:rPr>
          <w:rStyle w:val="normaltextrun"/>
          <w:rFonts w:ascii="Geomanist Light" w:hAnsi="Geomanist Light" w:cs="Segoe UI"/>
          <w:sz w:val="20"/>
          <w:szCs w:val="20"/>
        </w:rPr>
        <w:lastRenderedPageBreak/>
        <w:t>Tabla 1. Comparativos 2019-2024.</w:t>
      </w:r>
    </w:p>
    <w:tbl>
      <w:tblPr>
        <w:tblW w:w="948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0" w:type="dxa"/>
        </w:tblCellMar>
        <w:tblLook w:val="0420" w:firstRow="1" w:lastRow="0" w:firstColumn="0" w:lastColumn="0" w:noHBand="0" w:noVBand="1"/>
      </w:tblPr>
      <w:tblGrid>
        <w:gridCol w:w="1650"/>
        <w:gridCol w:w="1830"/>
        <w:gridCol w:w="1755"/>
        <w:gridCol w:w="4248"/>
      </w:tblGrid>
      <w:tr w:rsidR="00D10AEC" w:rsidRPr="00A62B9D" w14:paraId="2AE06A4E" w14:textId="77777777" w:rsidTr="00CB2FEB">
        <w:trPr>
          <w:trHeight w:val="293"/>
          <w:tblHeader/>
        </w:trPr>
        <w:tc>
          <w:tcPr>
            <w:tcW w:w="1650" w:type="dxa"/>
            <w:shd w:val="clear" w:color="auto" w:fill="9E2A2C"/>
            <w:tcMar>
              <w:top w:w="72" w:type="dxa"/>
              <w:left w:w="144" w:type="dxa"/>
              <w:bottom w:w="72" w:type="dxa"/>
              <w:right w:w="144" w:type="dxa"/>
            </w:tcMar>
            <w:hideMark/>
          </w:tcPr>
          <w:p w14:paraId="0C5E300D" w14:textId="7B2F51D5" w:rsidR="00D10AEC" w:rsidRPr="00A62B9D" w:rsidRDefault="00D10AEC" w:rsidP="00300C08">
            <w:pPr>
              <w:spacing w:after="0"/>
              <w:jc w:val="center"/>
              <w:rPr>
                <w:rFonts w:ascii="Geomanist Light" w:hAnsi="Geomanist Light"/>
                <w:color w:val="FFFFFF" w:themeColor="background1"/>
                <w:sz w:val="20"/>
                <w:szCs w:val="20"/>
              </w:rPr>
            </w:pPr>
            <w:bookmarkStart w:id="1" w:name="_Hlk181038039"/>
            <w:r w:rsidRPr="00A62B9D">
              <w:rPr>
                <w:rFonts w:ascii="Geomanist Light" w:hAnsi="Geomanist Light"/>
                <w:b/>
                <w:bCs/>
                <w:color w:val="FFFFFF" w:themeColor="background1"/>
                <w:sz w:val="20"/>
                <w:szCs w:val="20"/>
                <w:lang w:val="es-419"/>
              </w:rPr>
              <w:t>COMPARATIVO 201</w:t>
            </w:r>
            <w:r w:rsidR="00F22124" w:rsidRPr="00A62B9D">
              <w:rPr>
                <w:rFonts w:ascii="Geomanist Light" w:hAnsi="Geomanist Light"/>
                <w:b/>
                <w:bCs/>
                <w:color w:val="FFFFFF" w:themeColor="background1"/>
                <w:sz w:val="20"/>
                <w:szCs w:val="20"/>
                <w:lang w:val="es-419"/>
              </w:rPr>
              <w:t>9</w:t>
            </w:r>
            <w:r w:rsidRPr="00A62B9D">
              <w:rPr>
                <w:rFonts w:ascii="Geomanist Light" w:hAnsi="Geomanist Light"/>
                <w:b/>
                <w:bCs/>
                <w:color w:val="FFFFFF" w:themeColor="background1"/>
                <w:sz w:val="20"/>
                <w:szCs w:val="20"/>
                <w:lang w:val="es-419"/>
              </w:rPr>
              <w:t>-2024</w:t>
            </w:r>
          </w:p>
        </w:tc>
        <w:tc>
          <w:tcPr>
            <w:tcW w:w="1830" w:type="dxa"/>
            <w:shd w:val="clear" w:color="auto" w:fill="9E2A2C"/>
            <w:tcMar>
              <w:top w:w="72" w:type="dxa"/>
              <w:left w:w="144" w:type="dxa"/>
              <w:bottom w:w="72" w:type="dxa"/>
              <w:right w:w="144" w:type="dxa"/>
            </w:tcMar>
            <w:hideMark/>
          </w:tcPr>
          <w:p w14:paraId="1466190C" w14:textId="7F0AAAAC" w:rsidR="00D10AEC" w:rsidRPr="00A62B9D" w:rsidRDefault="00D10AEC" w:rsidP="00300C08">
            <w:pPr>
              <w:spacing w:after="0"/>
              <w:jc w:val="center"/>
              <w:rPr>
                <w:rFonts w:ascii="Geomanist Light" w:hAnsi="Geomanist Light"/>
                <w:color w:val="FFFFFF" w:themeColor="background1"/>
                <w:sz w:val="20"/>
                <w:szCs w:val="20"/>
              </w:rPr>
            </w:pPr>
            <w:r w:rsidRPr="00A62B9D">
              <w:rPr>
                <w:rFonts w:ascii="Geomanist Light" w:hAnsi="Geomanist Light"/>
                <w:b/>
                <w:bCs/>
                <w:color w:val="FFFFFF" w:themeColor="background1"/>
                <w:sz w:val="20"/>
                <w:szCs w:val="20"/>
                <w:lang w:val="es-ES"/>
              </w:rPr>
              <w:t>201</w:t>
            </w:r>
            <w:r w:rsidR="00594145" w:rsidRPr="00A62B9D">
              <w:rPr>
                <w:rFonts w:ascii="Geomanist Light" w:hAnsi="Geomanist Light"/>
                <w:b/>
                <w:bCs/>
                <w:color w:val="FFFFFF" w:themeColor="background1"/>
                <w:sz w:val="20"/>
                <w:szCs w:val="20"/>
                <w:lang w:val="es-ES"/>
              </w:rPr>
              <w:t>9</w:t>
            </w:r>
          </w:p>
        </w:tc>
        <w:tc>
          <w:tcPr>
            <w:tcW w:w="1755" w:type="dxa"/>
            <w:shd w:val="clear" w:color="auto" w:fill="9E2A2C"/>
            <w:tcMar>
              <w:top w:w="72" w:type="dxa"/>
              <w:left w:w="144" w:type="dxa"/>
              <w:bottom w:w="72" w:type="dxa"/>
              <w:right w:w="144" w:type="dxa"/>
            </w:tcMar>
            <w:hideMark/>
          </w:tcPr>
          <w:p w14:paraId="2BDBAF49" w14:textId="77777777" w:rsidR="00D10AEC" w:rsidRPr="00A62B9D" w:rsidRDefault="00D10AEC" w:rsidP="00300C08">
            <w:pPr>
              <w:spacing w:after="0"/>
              <w:jc w:val="center"/>
              <w:rPr>
                <w:rFonts w:ascii="Geomanist Light" w:hAnsi="Geomanist Light"/>
                <w:color w:val="FFFFFF" w:themeColor="background1"/>
                <w:sz w:val="20"/>
                <w:szCs w:val="20"/>
              </w:rPr>
            </w:pPr>
            <w:r w:rsidRPr="00A62B9D">
              <w:rPr>
                <w:rFonts w:ascii="Geomanist Light" w:hAnsi="Geomanist Light"/>
                <w:b/>
                <w:bCs/>
                <w:color w:val="FFFFFF" w:themeColor="background1"/>
                <w:sz w:val="20"/>
                <w:szCs w:val="20"/>
                <w:lang w:val="es-ES"/>
              </w:rPr>
              <w:t>2024</w:t>
            </w:r>
          </w:p>
        </w:tc>
        <w:tc>
          <w:tcPr>
            <w:tcW w:w="4248" w:type="dxa"/>
            <w:shd w:val="clear" w:color="auto" w:fill="9E2A2C"/>
            <w:tcMar>
              <w:top w:w="72" w:type="dxa"/>
              <w:left w:w="144" w:type="dxa"/>
              <w:bottom w:w="72" w:type="dxa"/>
              <w:right w:w="144" w:type="dxa"/>
            </w:tcMar>
            <w:hideMark/>
          </w:tcPr>
          <w:p w14:paraId="25E059C4" w14:textId="77777777" w:rsidR="00D10AEC" w:rsidRPr="00A62B9D" w:rsidRDefault="00D10AEC" w:rsidP="00300C08">
            <w:pPr>
              <w:spacing w:after="0"/>
              <w:jc w:val="center"/>
              <w:rPr>
                <w:rFonts w:ascii="Geomanist Light" w:hAnsi="Geomanist Light"/>
                <w:color w:val="FFFFFF" w:themeColor="background1"/>
                <w:sz w:val="20"/>
                <w:szCs w:val="20"/>
              </w:rPr>
            </w:pPr>
            <w:r w:rsidRPr="00A62B9D">
              <w:rPr>
                <w:rFonts w:ascii="Geomanist Light" w:hAnsi="Geomanist Light"/>
                <w:b/>
                <w:bCs/>
                <w:color w:val="FFFFFF" w:themeColor="background1"/>
                <w:sz w:val="20"/>
                <w:szCs w:val="20"/>
                <w:lang w:val="es-ES"/>
              </w:rPr>
              <w:t>COMENTARIOS</w:t>
            </w:r>
          </w:p>
        </w:tc>
      </w:tr>
      <w:tr w:rsidR="00D10AEC" w:rsidRPr="00A62B9D" w14:paraId="677EEA51" w14:textId="77777777" w:rsidTr="00A62B9D">
        <w:trPr>
          <w:trHeight w:val="1176"/>
        </w:trPr>
        <w:tc>
          <w:tcPr>
            <w:tcW w:w="1650" w:type="dxa"/>
            <w:shd w:val="clear" w:color="auto" w:fill="FFF2CC"/>
            <w:tcMar>
              <w:top w:w="72" w:type="dxa"/>
              <w:left w:w="144" w:type="dxa"/>
              <w:bottom w:w="72" w:type="dxa"/>
              <w:right w:w="144" w:type="dxa"/>
            </w:tcMar>
            <w:vAlign w:val="center"/>
            <w:hideMark/>
          </w:tcPr>
          <w:p w14:paraId="7E5AEB5A" w14:textId="77777777" w:rsidR="00D10AEC" w:rsidRPr="00A62B9D" w:rsidRDefault="00D10AEC" w:rsidP="00A62B9D">
            <w:pPr>
              <w:spacing w:after="0"/>
              <w:jc w:val="both"/>
              <w:rPr>
                <w:rFonts w:ascii="Geomanist Light" w:hAnsi="Geomanist Light"/>
                <w:sz w:val="20"/>
                <w:szCs w:val="20"/>
              </w:rPr>
            </w:pPr>
            <w:r w:rsidRPr="00A62B9D">
              <w:rPr>
                <w:rFonts w:ascii="Geomanist Light" w:hAnsi="Geomanist Light"/>
                <w:sz w:val="20"/>
                <w:szCs w:val="20"/>
                <w:lang w:val="es-ES"/>
              </w:rPr>
              <w:t>PRESUPUESTO</w:t>
            </w:r>
          </w:p>
        </w:tc>
        <w:tc>
          <w:tcPr>
            <w:tcW w:w="1830" w:type="dxa"/>
            <w:shd w:val="clear" w:color="auto" w:fill="FFF2CC"/>
            <w:tcMar>
              <w:top w:w="72" w:type="dxa"/>
              <w:left w:w="144" w:type="dxa"/>
              <w:bottom w:w="72" w:type="dxa"/>
              <w:right w:w="144" w:type="dxa"/>
            </w:tcMar>
            <w:vAlign w:val="center"/>
            <w:hideMark/>
          </w:tcPr>
          <w:p w14:paraId="0103E4AB" w14:textId="364D8375" w:rsidR="00D10AEC" w:rsidRPr="00A62B9D" w:rsidRDefault="00A62B9D" w:rsidP="00A62B9D">
            <w:pPr>
              <w:spacing w:after="0"/>
              <w:jc w:val="center"/>
              <w:rPr>
                <w:rFonts w:ascii="Geomanist Light" w:hAnsi="Geomanist Light"/>
                <w:sz w:val="20"/>
                <w:szCs w:val="20"/>
              </w:rPr>
            </w:pPr>
            <w:r w:rsidRPr="00A62B9D">
              <w:rPr>
                <w:rFonts w:ascii="Geomanist Light" w:hAnsi="Geomanist Light"/>
                <w:sz w:val="20"/>
                <w:szCs w:val="20"/>
              </w:rPr>
              <w:t xml:space="preserve">$ </w:t>
            </w:r>
            <w:r w:rsidR="00F22124" w:rsidRPr="00A62B9D">
              <w:rPr>
                <w:rFonts w:ascii="Geomanist Light" w:hAnsi="Geomanist Light"/>
                <w:sz w:val="20"/>
                <w:szCs w:val="20"/>
              </w:rPr>
              <w:t>319,969,474</w:t>
            </w:r>
            <w:r w:rsidR="00D10AEC" w:rsidRPr="00A62B9D">
              <w:rPr>
                <w:rFonts w:ascii="Geomanist Light" w:hAnsi="Geomanist Light"/>
                <w:sz w:val="20"/>
                <w:szCs w:val="20"/>
              </w:rPr>
              <w:t>.</w:t>
            </w:r>
            <w:r w:rsidR="00D10AEC" w:rsidRPr="00A62B9D">
              <w:rPr>
                <w:rFonts w:ascii="Geomanist Light" w:hAnsi="Geomanist Light"/>
                <w:sz w:val="20"/>
                <w:szCs w:val="20"/>
                <w:vertAlign w:val="superscript"/>
              </w:rPr>
              <w:t>00</w:t>
            </w:r>
          </w:p>
        </w:tc>
        <w:tc>
          <w:tcPr>
            <w:tcW w:w="1755" w:type="dxa"/>
            <w:shd w:val="clear" w:color="auto" w:fill="FFF2CC"/>
            <w:tcMar>
              <w:top w:w="72" w:type="dxa"/>
              <w:left w:w="144" w:type="dxa"/>
              <w:bottom w:w="72" w:type="dxa"/>
              <w:right w:w="144" w:type="dxa"/>
            </w:tcMar>
            <w:vAlign w:val="center"/>
            <w:hideMark/>
          </w:tcPr>
          <w:p w14:paraId="0D682919" w14:textId="0DB61F83" w:rsidR="00D10AEC" w:rsidRPr="00A62B9D" w:rsidRDefault="00A62B9D" w:rsidP="00A62B9D">
            <w:pPr>
              <w:spacing w:after="0"/>
              <w:jc w:val="center"/>
              <w:rPr>
                <w:rFonts w:ascii="Geomanist Light" w:hAnsi="Geomanist Light"/>
                <w:sz w:val="20"/>
                <w:szCs w:val="20"/>
              </w:rPr>
            </w:pPr>
            <w:r w:rsidRPr="00A62B9D">
              <w:rPr>
                <w:rFonts w:ascii="Geomanist Light" w:hAnsi="Geomanist Light"/>
                <w:sz w:val="20"/>
                <w:szCs w:val="20"/>
              </w:rPr>
              <w:t xml:space="preserve">$ </w:t>
            </w:r>
            <w:r w:rsidR="00D10AEC" w:rsidRPr="00A62B9D">
              <w:rPr>
                <w:rFonts w:ascii="Geomanist Light" w:hAnsi="Geomanist Light"/>
                <w:sz w:val="20"/>
                <w:szCs w:val="20"/>
              </w:rPr>
              <w:t>398,601,481.</w:t>
            </w:r>
            <w:r w:rsidR="00D10AEC" w:rsidRPr="00A62B9D">
              <w:rPr>
                <w:rFonts w:ascii="Geomanist Light" w:hAnsi="Geomanist Light"/>
                <w:sz w:val="20"/>
                <w:szCs w:val="20"/>
                <w:vertAlign w:val="superscript"/>
              </w:rPr>
              <w:t>00</w:t>
            </w:r>
          </w:p>
        </w:tc>
        <w:tc>
          <w:tcPr>
            <w:tcW w:w="4248" w:type="dxa"/>
            <w:shd w:val="clear" w:color="auto" w:fill="FFF2CC"/>
            <w:tcMar>
              <w:top w:w="72" w:type="dxa"/>
              <w:left w:w="144" w:type="dxa"/>
              <w:bottom w:w="72" w:type="dxa"/>
              <w:right w:w="144" w:type="dxa"/>
            </w:tcMar>
            <w:vAlign w:val="center"/>
            <w:hideMark/>
          </w:tcPr>
          <w:p w14:paraId="6FFD67AA" w14:textId="0AEA41EA" w:rsidR="00D10AEC" w:rsidRPr="00A62B9D" w:rsidRDefault="00D10AEC" w:rsidP="00A62B9D">
            <w:pPr>
              <w:spacing w:after="0"/>
              <w:jc w:val="both"/>
              <w:rPr>
                <w:rFonts w:ascii="Geomanist Light" w:hAnsi="Geomanist Light"/>
                <w:sz w:val="20"/>
                <w:szCs w:val="20"/>
              </w:rPr>
            </w:pPr>
            <w:r w:rsidRPr="00A62B9D">
              <w:rPr>
                <w:rFonts w:ascii="Geomanist Light" w:hAnsi="Geomanist Light"/>
                <w:sz w:val="20"/>
                <w:szCs w:val="20"/>
                <w:lang w:val="es-419"/>
              </w:rPr>
              <w:t>Aumentar el techo financiero del</w:t>
            </w:r>
            <w:r w:rsidR="00505459" w:rsidRPr="00A62B9D">
              <w:rPr>
                <w:rFonts w:ascii="Geomanist Light" w:hAnsi="Geomanist Light"/>
                <w:sz w:val="20"/>
                <w:szCs w:val="20"/>
                <w:lang w:val="es-419"/>
              </w:rPr>
              <w:t xml:space="preserve"> INECOL</w:t>
            </w:r>
            <w:r w:rsidRPr="00A62B9D">
              <w:rPr>
                <w:rFonts w:ascii="Geomanist Light" w:hAnsi="Geomanist Light"/>
                <w:sz w:val="20"/>
                <w:szCs w:val="20"/>
                <w:lang w:val="es-419"/>
              </w:rPr>
              <w:t xml:space="preserve">. Permitir el uso de los recursos </w:t>
            </w:r>
            <w:r w:rsidR="00505459" w:rsidRPr="00A62B9D">
              <w:rPr>
                <w:rFonts w:ascii="Geomanist Light" w:hAnsi="Geomanist Light"/>
                <w:sz w:val="20"/>
                <w:szCs w:val="20"/>
                <w:lang w:val="es-419"/>
              </w:rPr>
              <w:t>auto</w:t>
            </w:r>
            <w:r w:rsidRPr="00A62B9D">
              <w:rPr>
                <w:rFonts w:ascii="Geomanist Light" w:hAnsi="Geomanist Light"/>
                <w:sz w:val="20"/>
                <w:szCs w:val="20"/>
                <w:lang w:val="es-419"/>
              </w:rPr>
              <w:t>generados. Asignar recursos de mantenimiento y adquisición de equipo.</w:t>
            </w:r>
          </w:p>
        </w:tc>
      </w:tr>
      <w:tr w:rsidR="00D10AEC" w:rsidRPr="00A62B9D" w14:paraId="35AF879D" w14:textId="77777777" w:rsidTr="00A62B9D">
        <w:trPr>
          <w:trHeight w:val="579"/>
        </w:trPr>
        <w:tc>
          <w:tcPr>
            <w:tcW w:w="1650" w:type="dxa"/>
            <w:shd w:val="clear" w:color="auto" w:fill="FFFDE6"/>
            <w:tcMar>
              <w:top w:w="72" w:type="dxa"/>
              <w:left w:w="144" w:type="dxa"/>
              <w:bottom w:w="72" w:type="dxa"/>
              <w:right w:w="144" w:type="dxa"/>
            </w:tcMar>
            <w:vAlign w:val="center"/>
            <w:hideMark/>
          </w:tcPr>
          <w:p w14:paraId="0AF009E8" w14:textId="77777777" w:rsidR="00D10AEC" w:rsidRPr="00A62B9D" w:rsidRDefault="00D10AEC" w:rsidP="00A62B9D">
            <w:pPr>
              <w:spacing w:after="0"/>
              <w:jc w:val="both"/>
              <w:rPr>
                <w:rFonts w:ascii="Geomanist Light" w:hAnsi="Geomanist Light"/>
                <w:sz w:val="20"/>
                <w:szCs w:val="20"/>
              </w:rPr>
            </w:pPr>
            <w:r w:rsidRPr="00A62B9D">
              <w:rPr>
                <w:rFonts w:ascii="Geomanist Light" w:hAnsi="Geomanist Light"/>
                <w:sz w:val="20"/>
                <w:szCs w:val="20"/>
                <w:lang w:val="es-ES"/>
              </w:rPr>
              <w:t>AUDITORIAS</w:t>
            </w:r>
          </w:p>
        </w:tc>
        <w:tc>
          <w:tcPr>
            <w:tcW w:w="1830" w:type="dxa"/>
            <w:shd w:val="clear" w:color="auto" w:fill="FFFDE6"/>
            <w:tcMar>
              <w:top w:w="72" w:type="dxa"/>
              <w:left w:w="144" w:type="dxa"/>
              <w:bottom w:w="72" w:type="dxa"/>
              <w:right w:w="144" w:type="dxa"/>
            </w:tcMar>
            <w:vAlign w:val="center"/>
            <w:hideMark/>
          </w:tcPr>
          <w:p w14:paraId="35B8D303" w14:textId="77777777" w:rsidR="00D10AEC" w:rsidRPr="00A62B9D" w:rsidRDefault="00D10AEC" w:rsidP="00A62B9D">
            <w:pPr>
              <w:spacing w:after="0"/>
              <w:jc w:val="center"/>
              <w:rPr>
                <w:rFonts w:ascii="Geomanist Light" w:hAnsi="Geomanist Light"/>
                <w:sz w:val="20"/>
                <w:szCs w:val="20"/>
              </w:rPr>
            </w:pPr>
            <w:r w:rsidRPr="00A62B9D">
              <w:rPr>
                <w:rFonts w:ascii="Geomanist Light" w:hAnsi="Geomanist Light"/>
                <w:sz w:val="20"/>
                <w:szCs w:val="20"/>
              </w:rPr>
              <w:t>8</w:t>
            </w:r>
          </w:p>
        </w:tc>
        <w:tc>
          <w:tcPr>
            <w:tcW w:w="1755" w:type="dxa"/>
            <w:shd w:val="clear" w:color="auto" w:fill="FFFDE6"/>
            <w:tcMar>
              <w:top w:w="72" w:type="dxa"/>
              <w:left w:w="144" w:type="dxa"/>
              <w:bottom w:w="72" w:type="dxa"/>
              <w:right w:w="144" w:type="dxa"/>
            </w:tcMar>
            <w:vAlign w:val="center"/>
            <w:hideMark/>
          </w:tcPr>
          <w:p w14:paraId="0E83E9BE" w14:textId="0B43AD69" w:rsidR="00D10AEC" w:rsidRPr="00A62B9D" w:rsidRDefault="00D10AEC" w:rsidP="00A62B9D">
            <w:pPr>
              <w:spacing w:after="0"/>
              <w:jc w:val="center"/>
              <w:rPr>
                <w:rFonts w:ascii="Geomanist Light" w:hAnsi="Geomanist Light"/>
                <w:sz w:val="20"/>
                <w:szCs w:val="20"/>
              </w:rPr>
            </w:pPr>
            <w:r w:rsidRPr="00A62B9D">
              <w:rPr>
                <w:rFonts w:ascii="Geomanist Light" w:hAnsi="Geomanist Light"/>
                <w:sz w:val="20"/>
                <w:szCs w:val="20"/>
              </w:rPr>
              <w:t>4</w:t>
            </w:r>
          </w:p>
        </w:tc>
        <w:tc>
          <w:tcPr>
            <w:tcW w:w="4248" w:type="dxa"/>
            <w:shd w:val="clear" w:color="auto" w:fill="FFFDE6"/>
            <w:tcMar>
              <w:top w:w="72" w:type="dxa"/>
              <w:left w:w="144" w:type="dxa"/>
              <w:bottom w:w="72" w:type="dxa"/>
              <w:right w:w="144" w:type="dxa"/>
            </w:tcMar>
            <w:vAlign w:val="center"/>
            <w:hideMark/>
          </w:tcPr>
          <w:p w14:paraId="75AAD4B8" w14:textId="77777777" w:rsidR="00D10AEC" w:rsidRPr="00A62B9D" w:rsidRDefault="00D10AEC" w:rsidP="00A62B9D">
            <w:pPr>
              <w:spacing w:after="0"/>
              <w:jc w:val="both"/>
              <w:rPr>
                <w:rFonts w:ascii="Geomanist Light" w:hAnsi="Geomanist Light"/>
                <w:sz w:val="20"/>
                <w:szCs w:val="20"/>
              </w:rPr>
            </w:pPr>
            <w:r w:rsidRPr="00A62B9D">
              <w:rPr>
                <w:rFonts w:ascii="Geomanist Light" w:hAnsi="Geomanist Light"/>
                <w:sz w:val="20"/>
                <w:szCs w:val="20"/>
                <w:lang w:val="es-419"/>
              </w:rPr>
              <w:t>Coordinar las instancias fiscalizadoras que eviten duplicar información.</w:t>
            </w:r>
          </w:p>
        </w:tc>
      </w:tr>
      <w:tr w:rsidR="00D10AEC" w:rsidRPr="00A62B9D" w14:paraId="7E569BC1" w14:textId="77777777" w:rsidTr="00A62B9D">
        <w:trPr>
          <w:trHeight w:val="835"/>
        </w:trPr>
        <w:tc>
          <w:tcPr>
            <w:tcW w:w="1650" w:type="dxa"/>
            <w:shd w:val="clear" w:color="auto" w:fill="FFF2CC"/>
            <w:tcMar>
              <w:top w:w="72" w:type="dxa"/>
              <w:left w:w="144" w:type="dxa"/>
              <w:bottom w:w="72" w:type="dxa"/>
              <w:right w:w="144" w:type="dxa"/>
            </w:tcMar>
            <w:vAlign w:val="center"/>
            <w:hideMark/>
          </w:tcPr>
          <w:p w14:paraId="29F253C0" w14:textId="77777777" w:rsidR="00D10AEC" w:rsidRPr="00A62B9D" w:rsidRDefault="00D10AEC" w:rsidP="00A62B9D">
            <w:pPr>
              <w:spacing w:after="0"/>
              <w:jc w:val="both"/>
              <w:rPr>
                <w:rFonts w:ascii="Geomanist Light" w:hAnsi="Geomanist Light"/>
                <w:sz w:val="20"/>
                <w:szCs w:val="20"/>
              </w:rPr>
            </w:pPr>
            <w:r w:rsidRPr="00A62B9D">
              <w:rPr>
                <w:rFonts w:ascii="Geomanist Light" w:hAnsi="Geomanist Light"/>
                <w:sz w:val="20"/>
                <w:szCs w:val="20"/>
                <w:lang w:val="es-ES"/>
              </w:rPr>
              <w:t>DEMANDAS</w:t>
            </w:r>
          </w:p>
        </w:tc>
        <w:tc>
          <w:tcPr>
            <w:tcW w:w="1830" w:type="dxa"/>
            <w:shd w:val="clear" w:color="auto" w:fill="FFF2CC"/>
            <w:tcMar>
              <w:top w:w="72" w:type="dxa"/>
              <w:left w:w="144" w:type="dxa"/>
              <w:bottom w:w="72" w:type="dxa"/>
              <w:right w:w="144" w:type="dxa"/>
            </w:tcMar>
            <w:vAlign w:val="center"/>
            <w:hideMark/>
          </w:tcPr>
          <w:p w14:paraId="5083ABB0" w14:textId="10B49795" w:rsidR="00D10AEC" w:rsidRPr="00A62B9D" w:rsidRDefault="00F22124" w:rsidP="00A62B9D">
            <w:pPr>
              <w:spacing w:after="0"/>
              <w:jc w:val="center"/>
              <w:rPr>
                <w:rFonts w:ascii="Geomanist Light" w:hAnsi="Geomanist Light"/>
                <w:sz w:val="20"/>
                <w:szCs w:val="20"/>
              </w:rPr>
            </w:pPr>
            <w:r w:rsidRPr="00A62B9D">
              <w:rPr>
                <w:rFonts w:ascii="Geomanist Light" w:hAnsi="Geomanist Light"/>
                <w:sz w:val="20"/>
                <w:szCs w:val="20"/>
              </w:rPr>
              <w:t>3</w:t>
            </w:r>
          </w:p>
        </w:tc>
        <w:tc>
          <w:tcPr>
            <w:tcW w:w="1755" w:type="dxa"/>
            <w:shd w:val="clear" w:color="auto" w:fill="FFF2CC"/>
            <w:tcMar>
              <w:top w:w="72" w:type="dxa"/>
              <w:left w:w="144" w:type="dxa"/>
              <w:bottom w:w="72" w:type="dxa"/>
              <w:right w:w="144" w:type="dxa"/>
            </w:tcMar>
            <w:vAlign w:val="center"/>
            <w:hideMark/>
          </w:tcPr>
          <w:p w14:paraId="665E6EF4" w14:textId="77777777" w:rsidR="00D10AEC" w:rsidRPr="00A62B9D" w:rsidRDefault="00D10AEC" w:rsidP="00A62B9D">
            <w:pPr>
              <w:spacing w:after="0"/>
              <w:jc w:val="center"/>
              <w:rPr>
                <w:rFonts w:ascii="Geomanist Light" w:hAnsi="Geomanist Light"/>
                <w:sz w:val="20"/>
                <w:szCs w:val="20"/>
              </w:rPr>
            </w:pPr>
            <w:r w:rsidRPr="00A62B9D">
              <w:rPr>
                <w:rFonts w:ascii="Geomanist Light" w:hAnsi="Geomanist Light"/>
                <w:sz w:val="20"/>
                <w:szCs w:val="20"/>
              </w:rPr>
              <w:t>1</w:t>
            </w:r>
          </w:p>
        </w:tc>
        <w:tc>
          <w:tcPr>
            <w:tcW w:w="4248" w:type="dxa"/>
            <w:shd w:val="clear" w:color="auto" w:fill="FFF2CC"/>
            <w:tcMar>
              <w:top w:w="72" w:type="dxa"/>
              <w:left w:w="144" w:type="dxa"/>
              <w:bottom w:w="72" w:type="dxa"/>
              <w:right w:w="144" w:type="dxa"/>
            </w:tcMar>
            <w:vAlign w:val="center"/>
            <w:hideMark/>
          </w:tcPr>
          <w:p w14:paraId="4FD375AF" w14:textId="77777777" w:rsidR="00D10AEC" w:rsidRPr="00A62B9D" w:rsidRDefault="00D10AEC" w:rsidP="00A62B9D">
            <w:pPr>
              <w:spacing w:after="0"/>
              <w:jc w:val="both"/>
              <w:rPr>
                <w:rFonts w:ascii="Geomanist Light" w:hAnsi="Geomanist Light"/>
                <w:sz w:val="20"/>
                <w:szCs w:val="20"/>
              </w:rPr>
            </w:pPr>
            <w:r w:rsidRPr="00A62B9D">
              <w:rPr>
                <w:rFonts w:ascii="Geomanist Light" w:hAnsi="Geomanist Light"/>
                <w:sz w:val="20"/>
                <w:szCs w:val="20"/>
                <w:lang w:val="es-419"/>
              </w:rPr>
              <w:t xml:space="preserve">Mejorar las normas de contratación académica y mecanismos de término de las relaciones laborales. </w:t>
            </w:r>
          </w:p>
        </w:tc>
      </w:tr>
      <w:tr w:rsidR="00D10AEC" w:rsidRPr="00A62B9D" w14:paraId="69B88FB6" w14:textId="77777777" w:rsidTr="00A62B9D">
        <w:trPr>
          <w:trHeight w:val="181"/>
        </w:trPr>
        <w:tc>
          <w:tcPr>
            <w:tcW w:w="1650" w:type="dxa"/>
            <w:shd w:val="clear" w:color="auto" w:fill="FFFDE6"/>
            <w:tcMar>
              <w:top w:w="72" w:type="dxa"/>
              <w:left w:w="144" w:type="dxa"/>
              <w:bottom w:w="72" w:type="dxa"/>
              <w:right w:w="144" w:type="dxa"/>
            </w:tcMar>
            <w:vAlign w:val="center"/>
            <w:hideMark/>
          </w:tcPr>
          <w:p w14:paraId="5BA22B81" w14:textId="47245AA0" w:rsidR="00D10AEC" w:rsidRPr="00A62B9D" w:rsidRDefault="00D10AEC" w:rsidP="00A62B9D">
            <w:pPr>
              <w:spacing w:after="0"/>
              <w:rPr>
                <w:rFonts w:ascii="Geomanist Light" w:hAnsi="Geomanist Light"/>
                <w:sz w:val="20"/>
                <w:szCs w:val="20"/>
              </w:rPr>
            </w:pPr>
            <w:r w:rsidRPr="00A62B9D">
              <w:rPr>
                <w:rFonts w:ascii="Geomanist Light" w:hAnsi="Geomanist Light"/>
                <w:sz w:val="20"/>
                <w:szCs w:val="20"/>
                <w:lang w:val="es-ES"/>
              </w:rPr>
              <w:t>PASIVOS</w:t>
            </w:r>
          </w:p>
        </w:tc>
        <w:tc>
          <w:tcPr>
            <w:tcW w:w="1830" w:type="dxa"/>
            <w:shd w:val="clear" w:color="auto" w:fill="FFFDE6"/>
            <w:tcMar>
              <w:top w:w="72" w:type="dxa"/>
              <w:left w:w="144" w:type="dxa"/>
              <w:bottom w:w="72" w:type="dxa"/>
              <w:right w:w="144" w:type="dxa"/>
            </w:tcMar>
            <w:vAlign w:val="center"/>
            <w:hideMark/>
          </w:tcPr>
          <w:p w14:paraId="776BDF62" w14:textId="4D8C10FC" w:rsidR="00D10AEC" w:rsidRPr="00A62B9D" w:rsidRDefault="00A62B9D" w:rsidP="00A62B9D">
            <w:pPr>
              <w:spacing w:after="0"/>
              <w:jc w:val="center"/>
              <w:rPr>
                <w:rFonts w:ascii="Geomanist Light" w:hAnsi="Geomanist Light"/>
                <w:sz w:val="20"/>
                <w:szCs w:val="20"/>
              </w:rPr>
            </w:pPr>
            <w:r w:rsidRPr="00A62B9D">
              <w:rPr>
                <w:rFonts w:ascii="Geomanist Light" w:hAnsi="Geomanist Light"/>
                <w:sz w:val="20"/>
                <w:szCs w:val="20"/>
              </w:rPr>
              <w:t xml:space="preserve">$ </w:t>
            </w:r>
            <w:r w:rsidR="001D7F1B" w:rsidRPr="00A62B9D">
              <w:rPr>
                <w:rFonts w:ascii="Geomanist Light" w:hAnsi="Geomanist Light"/>
                <w:sz w:val="20"/>
                <w:szCs w:val="20"/>
              </w:rPr>
              <w:t>11,589,054.22</w:t>
            </w:r>
          </w:p>
        </w:tc>
        <w:tc>
          <w:tcPr>
            <w:tcW w:w="1755" w:type="dxa"/>
            <w:shd w:val="clear" w:color="auto" w:fill="FFFDE6"/>
            <w:tcMar>
              <w:top w:w="72" w:type="dxa"/>
              <w:left w:w="144" w:type="dxa"/>
              <w:bottom w:w="72" w:type="dxa"/>
              <w:right w:w="144" w:type="dxa"/>
            </w:tcMar>
            <w:vAlign w:val="center"/>
            <w:hideMark/>
          </w:tcPr>
          <w:p w14:paraId="0065A58C" w14:textId="39227152" w:rsidR="00D10AEC" w:rsidRPr="00A62B9D" w:rsidRDefault="00A62B9D" w:rsidP="00A62B9D">
            <w:pPr>
              <w:spacing w:after="0"/>
              <w:jc w:val="center"/>
              <w:rPr>
                <w:rFonts w:ascii="Geomanist Light" w:hAnsi="Geomanist Light"/>
                <w:sz w:val="20"/>
                <w:szCs w:val="20"/>
              </w:rPr>
            </w:pPr>
            <w:r w:rsidRPr="00A62B9D">
              <w:rPr>
                <w:rFonts w:ascii="Geomanist Light" w:hAnsi="Geomanist Light"/>
                <w:sz w:val="20"/>
                <w:szCs w:val="20"/>
              </w:rPr>
              <w:t xml:space="preserve">$ </w:t>
            </w:r>
            <w:r w:rsidR="00727B39" w:rsidRPr="00A62B9D">
              <w:rPr>
                <w:rFonts w:ascii="Geomanist Light" w:hAnsi="Geomanist Light"/>
                <w:sz w:val="20"/>
                <w:szCs w:val="20"/>
              </w:rPr>
              <w:t>7,410,201.84</w:t>
            </w:r>
          </w:p>
        </w:tc>
        <w:tc>
          <w:tcPr>
            <w:tcW w:w="4248" w:type="dxa"/>
            <w:shd w:val="clear" w:color="auto" w:fill="FFFDE6"/>
            <w:tcMar>
              <w:top w:w="72" w:type="dxa"/>
              <w:left w:w="144" w:type="dxa"/>
              <w:bottom w:w="72" w:type="dxa"/>
              <w:right w:w="144" w:type="dxa"/>
            </w:tcMar>
            <w:vAlign w:val="center"/>
            <w:hideMark/>
          </w:tcPr>
          <w:p w14:paraId="568C918C" w14:textId="4A99E801" w:rsidR="00D10AEC" w:rsidRPr="00A62B9D" w:rsidRDefault="00DD162D" w:rsidP="00A62B9D">
            <w:pPr>
              <w:spacing w:after="0"/>
              <w:rPr>
                <w:rFonts w:ascii="Geomanist Light" w:hAnsi="Geomanist Light"/>
                <w:sz w:val="20"/>
                <w:szCs w:val="20"/>
              </w:rPr>
            </w:pPr>
            <w:r>
              <w:rPr>
                <w:rFonts w:ascii="Geomanist Light" w:hAnsi="Geomanist Light"/>
                <w:sz w:val="20"/>
                <w:szCs w:val="20"/>
              </w:rPr>
              <w:t>Se trata de impuestos por pagar. El Instituto no tiene deudas fuera de la operación.</w:t>
            </w:r>
          </w:p>
        </w:tc>
      </w:tr>
      <w:tr w:rsidR="00D10AEC" w:rsidRPr="00A62B9D" w14:paraId="23186D64" w14:textId="77777777" w:rsidTr="00A62B9D">
        <w:trPr>
          <w:trHeight w:val="639"/>
        </w:trPr>
        <w:tc>
          <w:tcPr>
            <w:tcW w:w="1650" w:type="dxa"/>
            <w:shd w:val="clear" w:color="auto" w:fill="FFF2CC"/>
            <w:tcMar>
              <w:top w:w="72" w:type="dxa"/>
              <w:left w:w="144" w:type="dxa"/>
              <w:bottom w:w="72" w:type="dxa"/>
              <w:right w:w="144" w:type="dxa"/>
            </w:tcMar>
            <w:vAlign w:val="center"/>
            <w:hideMark/>
          </w:tcPr>
          <w:p w14:paraId="686E17E6" w14:textId="77777777" w:rsidR="00D10AEC" w:rsidRPr="00A62B9D" w:rsidRDefault="00D10AEC" w:rsidP="00A62B9D">
            <w:pPr>
              <w:spacing w:after="0"/>
              <w:rPr>
                <w:rFonts w:ascii="Geomanist Light" w:hAnsi="Geomanist Light"/>
                <w:sz w:val="20"/>
                <w:szCs w:val="20"/>
              </w:rPr>
            </w:pPr>
            <w:r w:rsidRPr="00A62B9D">
              <w:rPr>
                <w:rFonts w:ascii="Geomanist Light" w:hAnsi="Geomanist Light"/>
                <w:sz w:val="20"/>
                <w:szCs w:val="20"/>
                <w:lang w:val="es-ES"/>
              </w:rPr>
              <w:t>NORMATIVA APLICADA</w:t>
            </w:r>
          </w:p>
        </w:tc>
        <w:tc>
          <w:tcPr>
            <w:tcW w:w="1830" w:type="dxa"/>
            <w:shd w:val="clear" w:color="auto" w:fill="FFF2CC"/>
            <w:tcMar>
              <w:top w:w="72" w:type="dxa"/>
              <w:left w:w="144" w:type="dxa"/>
              <w:bottom w:w="72" w:type="dxa"/>
              <w:right w:w="144" w:type="dxa"/>
            </w:tcMar>
            <w:vAlign w:val="center"/>
            <w:hideMark/>
          </w:tcPr>
          <w:p w14:paraId="6297CA23" w14:textId="022B793D" w:rsidR="00D10AEC" w:rsidRPr="00A62B9D" w:rsidRDefault="00D10AEC" w:rsidP="00A62B9D">
            <w:pPr>
              <w:spacing w:after="0"/>
              <w:jc w:val="center"/>
              <w:rPr>
                <w:rFonts w:ascii="Geomanist Light" w:hAnsi="Geomanist Light"/>
                <w:sz w:val="20"/>
                <w:szCs w:val="20"/>
              </w:rPr>
            </w:pPr>
            <w:r w:rsidRPr="00A62B9D">
              <w:rPr>
                <w:rFonts w:ascii="Geomanist Light" w:hAnsi="Geomanist Light"/>
                <w:sz w:val="20"/>
                <w:szCs w:val="20"/>
              </w:rPr>
              <w:t>38</w:t>
            </w:r>
            <w:r w:rsidR="00006F6C">
              <w:rPr>
                <w:rFonts w:ascii="Geomanist Light" w:hAnsi="Geomanist Light"/>
                <w:sz w:val="20"/>
                <w:szCs w:val="20"/>
              </w:rPr>
              <w:t xml:space="preserve"> normas</w:t>
            </w:r>
          </w:p>
        </w:tc>
        <w:tc>
          <w:tcPr>
            <w:tcW w:w="1755" w:type="dxa"/>
            <w:shd w:val="clear" w:color="auto" w:fill="FFF2CC"/>
            <w:tcMar>
              <w:top w:w="72" w:type="dxa"/>
              <w:left w:w="144" w:type="dxa"/>
              <w:bottom w:w="72" w:type="dxa"/>
              <w:right w:w="144" w:type="dxa"/>
            </w:tcMar>
            <w:vAlign w:val="center"/>
            <w:hideMark/>
          </w:tcPr>
          <w:p w14:paraId="54BEAFC4" w14:textId="7250B9FB" w:rsidR="00D10AEC" w:rsidRPr="00A62B9D" w:rsidRDefault="00D10AEC" w:rsidP="00A62B9D">
            <w:pPr>
              <w:spacing w:after="0"/>
              <w:jc w:val="center"/>
              <w:rPr>
                <w:rFonts w:ascii="Geomanist Light" w:hAnsi="Geomanist Light"/>
                <w:sz w:val="20"/>
                <w:szCs w:val="20"/>
              </w:rPr>
            </w:pPr>
            <w:r w:rsidRPr="00A62B9D">
              <w:rPr>
                <w:rFonts w:ascii="Geomanist Light" w:hAnsi="Geomanist Light"/>
                <w:sz w:val="20"/>
                <w:szCs w:val="20"/>
              </w:rPr>
              <w:t>46</w:t>
            </w:r>
            <w:r w:rsidR="00505459" w:rsidRPr="00A62B9D">
              <w:rPr>
                <w:rFonts w:ascii="Geomanist Light" w:hAnsi="Geomanist Light"/>
                <w:sz w:val="20"/>
                <w:szCs w:val="20"/>
              </w:rPr>
              <w:t xml:space="preserve"> </w:t>
            </w:r>
            <w:r w:rsidRPr="00A62B9D">
              <w:rPr>
                <w:rFonts w:ascii="Geomanist Light" w:hAnsi="Geomanist Light"/>
                <w:sz w:val="20"/>
                <w:szCs w:val="20"/>
              </w:rPr>
              <w:t>LHCTI</w:t>
            </w:r>
          </w:p>
        </w:tc>
        <w:tc>
          <w:tcPr>
            <w:tcW w:w="4248" w:type="dxa"/>
            <w:shd w:val="clear" w:color="auto" w:fill="FFF2CC"/>
            <w:tcMar>
              <w:top w:w="72" w:type="dxa"/>
              <w:left w:w="144" w:type="dxa"/>
              <w:bottom w:w="72" w:type="dxa"/>
              <w:right w:w="144" w:type="dxa"/>
            </w:tcMar>
            <w:vAlign w:val="center"/>
            <w:hideMark/>
          </w:tcPr>
          <w:p w14:paraId="3269E239" w14:textId="51047888" w:rsidR="00D10AEC" w:rsidRPr="00A62B9D" w:rsidRDefault="00D10AEC" w:rsidP="00A62B9D">
            <w:pPr>
              <w:spacing w:after="0"/>
              <w:rPr>
                <w:rFonts w:ascii="Geomanist Light" w:hAnsi="Geomanist Light"/>
                <w:sz w:val="20"/>
                <w:szCs w:val="20"/>
              </w:rPr>
            </w:pPr>
            <w:r w:rsidRPr="00A62B9D">
              <w:rPr>
                <w:rFonts w:ascii="Geomanist Light" w:hAnsi="Geomanist Light"/>
                <w:sz w:val="20"/>
                <w:szCs w:val="20"/>
                <w:lang w:val="es-419"/>
              </w:rPr>
              <w:t>Continuar la implementación de la LGHCTI.</w:t>
            </w:r>
          </w:p>
        </w:tc>
      </w:tr>
      <w:tr w:rsidR="00D10AEC" w:rsidRPr="00A62B9D" w14:paraId="23A8F2E9" w14:textId="77777777" w:rsidTr="00A62B9D">
        <w:trPr>
          <w:trHeight w:val="368"/>
        </w:trPr>
        <w:tc>
          <w:tcPr>
            <w:tcW w:w="1650" w:type="dxa"/>
            <w:shd w:val="clear" w:color="auto" w:fill="FFFDE6"/>
            <w:tcMar>
              <w:top w:w="72" w:type="dxa"/>
              <w:left w:w="144" w:type="dxa"/>
              <w:bottom w:w="72" w:type="dxa"/>
              <w:right w:w="144" w:type="dxa"/>
            </w:tcMar>
            <w:vAlign w:val="center"/>
            <w:hideMark/>
          </w:tcPr>
          <w:p w14:paraId="7B295025" w14:textId="77777777" w:rsidR="00D10AEC" w:rsidRPr="00A62B9D" w:rsidRDefault="00D10AEC" w:rsidP="00A62B9D">
            <w:pPr>
              <w:spacing w:after="0"/>
              <w:jc w:val="both"/>
              <w:rPr>
                <w:rFonts w:ascii="Geomanist Light" w:hAnsi="Geomanist Light"/>
                <w:sz w:val="20"/>
                <w:szCs w:val="20"/>
              </w:rPr>
            </w:pPr>
            <w:r w:rsidRPr="00A62B9D">
              <w:rPr>
                <w:rFonts w:ascii="Geomanist Light" w:hAnsi="Geomanist Light"/>
                <w:sz w:val="20"/>
                <w:szCs w:val="20"/>
                <w:lang w:val="es-ES"/>
              </w:rPr>
              <w:t>MALAS PRÁCTICAS</w:t>
            </w:r>
          </w:p>
        </w:tc>
        <w:tc>
          <w:tcPr>
            <w:tcW w:w="1830" w:type="dxa"/>
            <w:shd w:val="clear" w:color="auto" w:fill="FFFDE6"/>
            <w:tcMar>
              <w:top w:w="72" w:type="dxa"/>
              <w:left w:w="144" w:type="dxa"/>
              <w:bottom w:w="72" w:type="dxa"/>
              <w:right w:w="144" w:type="dxa"/>
            </w:tcMar>
            <w:vAlign w:val="center"/>
            <w:hideMark/>
          </w:tcPr>
          <w:p w14:paraId="7AF48BD5" w14:textId="77777777" w:rsidR="00D10AEC" w:rsidRPr="00A62B9D" w:rsidRDefault="00D10AEC" w:rsidP="00A62B9D">
            <w:pPr>
              <w:spacing w:after="0"/>
              <w:jc w:val="center"/>
              <w:rPr>
                <w:rFonts w:ascii="Geomanist Light" w:hAnsi="Geomanist Light"/>
                <w:sz w:val="20"/>
                <w:szCs w:val="20"/>
              </w:rPr>
            </w:pPr>
            <w:r w:rsidRPr="00A62B9D">
              <w:rPr>
                <w:rFonts w:ascii="Geomanist Light" w:hAnsi="Geomanist Light"/>
                <w:sz w:val="20"/>
                <w:szCs w:val="20"/>
              </w:rPr>
              <w:t>NINGUNA</w:t>
            </w:r>
          </w:p>
        </w:tc>
        <w:tc>
          <w:tcPr>
            <w:tcW w:w="1755" w:type="dxa"/>
            <w:shd w:val="clear" w:color="auto" w:fill="FFFDE6"/>
            <w:tcMar>
              <w:top w:w="72" w:type="dxa"/>
              <w:left w:w="144" w:type="dxa"/>
              <w:bottom w:w="72" w:type="dxa"/>
              <w:right w:w="144" w:type="dxa"/>
            </w:tcMar>
            <w:vAlign w:val="center"/>
            <w:hideMark/>
          </w:tcPr>
          <w:p w14:paraId="12A555E7" w14:textId="77777777" w:rsidR="00D10AEC" w:rsidRPr="00A62B9D" w:rsidRDefault="00D10AEC" w:rsidP="00A62B9D">
            <w:pPr>
              <w:spacing w:after="0"/>
              <w:jc w:val="center"/>
              <w:rPr>
                <w:rFonts w:ascii="Geomanist Light" w:hAnsi="Geomanist Light"/>
                <w:sz w:val="20"/>
                <w:szCs w:val="20"/>
              </w:rPr>
            </w:pPr>
            <w:r w:rsidRPr="00A62B9D">
              <w:rPr>
                <w:rFonts w:ascii="Geomanist Light" w:hAnsi="Geomanist Light"/>
                <w:sz w:val="20"/>
                <w:szCs w:val="20"/>
              </w:rPr>
              <w:t>NINGUNA</w:t>
            </w:r>
          </w:p>
        </w:tc>
        <w:tc>
          <w:tcPr>
            <w:tcW w:w="4248" w:type="dxa"/>
            <w:shd w:val="clear" w:color="auto" w:fill="FFFDE6"/>
            <w:tcMar>
              <w:top w:w="72" w:type="dxa"/>
              <w:left w:w="144" w:type="dxa"/>
              <w:bottom w:w="72" w:type="dxa"/>
              <w:right w:w="144" w:type="dxa"/>
            </w:tcMar>
            <w:vAlign w:val="center"/>
            <w:hideMark/>
          </w:tcPr>
          <w:p w14:paraId="6BDD4B91" w14:textId="77777777" w:rsidR="00D10AEC" w:rsidRPr="00A62B9D" w:rsidRDefault="00D10AEC" w:rsidP="00A62B9D">
            <w:pPr>
              <w:spacing w:after="0"/>
              <w:jc w:val="both"/>
              <w:rPr>
                <w:rFonts w:ascii="Geomanist Light" w:hAnsi="Geomanist Light"/>
                <w:sz w:val="20"/>
                <w:szCs w:val="20"/>
              </w:rPr>
            </w:pPr>
            <w:r w:rsidRPr="00A62B9D">
              <w:rPr>
                <w:rFonts w:ascii="Geomanist Light" w:hAnsi="Geomanist Light"/>
                <w:sz w:val="20"/>
                <w:szCs w:val="20"/>
                <w:lang w:val="es-419"/>
              </w:rPr>
              <w:t>En el INECOL los sistemas administrativos y de fiscalización no lo permiten.</w:t>
            </w:r>
          </w:p>
        </w:tc>
      </w:tr>
      <w:bookmarkEnd w:id="1"/>
    </w:tbl>
    <w:p w14:paraId="02761749" w14:textId="5E7D04B5" w:rsidR="00505459" w:rsidRDefault="00505459" w:rsidP="00953A60">
      <w:pPr>
        <w:jc w:val="both"/>
        <w:rPr>
          <w:rFonts w:ascii="Geomanist Light" w:hAnsi="Geomanist Light"/>
        </w:rPr>
      </w:pPr>
    </w:p>
    <w:p w14:paraId="64DB5CB6" w14:textId="6E650622" w:rsidR="00D10AEC" w:rsidRPr="00CB2FEB" w:rsidRDefault="00330055" w:rsidP="00953A60">
      <w:pPr>
        <w:jc w:val="both"/>
        <w:rPr>
          <w:rFonts w:ascii="Geomanist" w:hAnsi="Geomanist"/>
          <w:kern w:val="0"/>
          <w:sz w:val="20"/>
          <w:szCs w:val="20"/>
          <w14:ligatures w14:val="none"/>
        </w:rPr>
      </w:pPr>
      <w:r w:rsidRPr="00CB2FEB">
        <w:rPr>
          <w:rFonts w:ascii="Geomanist" w:hAnsi="Geomanist"/>
          <w:b/>
          <w:bCs/>
          <w:kern w:val="0"/>
          <w:sz w:val="20"/>
          <w:szCs w:val="20"/>
          <w14:ligatures w14:val="none"/>
        </w:rPr>
        <w:t>6.</w:t>
      </w:r>
      <w:r w:rsidR="0085091E">
        <w:rPr>
          <w:rFonts w:ascii="Geomanist" w:hAnsi="Geomanist"/>
          <w:b/>
          <w:bCs/>
          <w:kern w:val="0"/>
          <w:sz w:val="20"/>
          <w:szCs w:val="20"/>
          <w14:ligatures w14:val="none"/>
        </w:rPr>
        <w:t>0</w:t>
      </w:r>
      <w:r w:rsidRPr="00CB2FEB">
        <w:rPr>
          <w:rFonts w:ascii="Geomanist" w:hAnsi="Geomanist"/>
          <w:b/>
          <w:bCs/>
          <w:kern w:val="0"/>
          <w:sz w:val="20"/>
          <w:szCs w:val="20"/>
          <w14:ligatures w14:val="none"/>
        </w:rPr>
        <w:t>6</w:t>
      </w:r>
      <w:r w:rsidRPr="00CB2FEB">
        <w:rPr>
          <w:rFonts w:ascii="Geomanist" w:hAnsi="Geomanist"/>
          <w:kern w:val="0"/>
          <w:sz w:val="20"/>
          <w:szCs w:val="20"/>
          <w14:ligatures w14:val="none"/>
        </w:rPr>
        <w:t xml:space="preserve"> Retos para el próximo sexenio 2024-2030</w:t>
      </w:r>
    </w:p>
    <w:p w14:paraId="4EA29D6E" w14:textId="20D655A2" w:rsidR="00B40C2F" w:rsidRPr="00CB2FEB" w:rsidRDefault="00B3602D" w:rsidP="00A72D48">
      <w:pPr>
        <w:spacing w:line="360" w:lineRule="auto"/>
        <w:jc w:val="both"/>
        <w:rPr>
          <w:rFonts w:ascii="Geomanist" w:hAnsi="Geomanist"/>
          <w:kern w:val="0"/>
          <w:sz w:val="20"/>
          <w:szCs w:val="20"/>
          <w14:ligatures w14:val="none"/>
        </w:rPr>
      </w:pPr>
      <w:r w:rsidRPr="00CB2FEB">
        <w:rPr>
          <w:rFonts w:ascii="Geomanist" w:hAnsi="Geomanist"/>
          <w:kern w:val="0"/>
          <w:sz w:val="20"/>
          <w:szCs w:val="20"/>
          <w14:ligatures w14:val="none"/>
        </w:rPr>
        <w:t xml:space="preserve">Imaginar el futuro institucional del INECOL es una tarea central porque el año próximo se cumplirán 50 años de su fundación, rápidamente se puede afirmar que se trata de una institución consolidada. </w:t>
      </w:r>
      <w:r w:rsidR="00364619" w:rsidRPr="00CB2FEB">
        <w:rPr>
          <w:rFonts w:ascii="Geomanist" w:hAnsi="Geomanist"/>
          <w:kern w:val="0"/>
          <w:sz w:val="20"/>
          <w:szCs w:val="20"/>
          <w14:ligatures w14:val="none"/>
        </w:rPr>
        <w:t>Al e</w:t>
      </w:r>
      <w:r w:rsidRPr="00CB2FEB">
        <w:rPr>
          <w:rFonts w:ascii="Geomanist" w:hAnsi="Geomanist"/>
          <w:kern w:val="0"/>
          <w:sz w:val="20"/>
          <w:szCs w:val="20"/>
          <w14:ligatures w14:val="none"/>
        </w:rPr>
        <w:t xml:space="preserve">valuar su desempeño </w:t>
      </w:r>
      <w:r w:rsidR="00364619" w:rsidRPr="00CB2FEB">
        <w:rPr>
          <w:rFonts w:ascii="Geomanist" w:hAnsi="Geomanist"/>
          <w:kern w:val="0"/>
          <w:sz w:val="20"/>
          <w:szCs w:val="20"/>
          <w14:ligatures w14:val="none"/>
        </w:rPr>
        <w:t xml:space="preserve">se </w:t>
      </w:r>
      <w:r w:rsidR="00296CC1" w:rsidRPr="00CB2FEB">
        <w:rPr>
          <w:rFonts w:ascii="Geomanist" w:hAnsi="Geomanist"/>
          <w:kern w:val="0"/>
          <w:sz w:val="20"/>
          <w:szCs w:val="20"/>
          <w14:ligatures w14:val="none"/>
        </w:rPr>
        <w:t xml:space="preserve">identifican </w:t>
      </w:r>
      <w:r w:rsidR="00364619" w:rsidRPr="00CB2FEB">
        <w:rPr>
          <w:rFonts w:ascii="Geomanist" w:hAnsi="Geomanist"/>
          <w:kern w:val="0"/>
          <w:sz w:val="20"/>
          <w:szCs w:val="20"/>
          <w14:ligatures w14:val="none"/>
        </w:rPr>
        <w:t>tres escenarios: a) mantener la calidad lograra, b) mejorar aquellos aspectos que limitan sus impactos y optimizar el uso de su capacidad, y c) de manera optimista, proponer un crecimiento que contribuya a lograr los objetivos de la reciente administración federal.</w:t>
      </w:r>
    </w:p>
    <w:p w14:paraId="3B661BD8" w14:textId="4FDA9BDC" w:rsidR="00B40C2F" w:rsidRPr="00CB2FEB" w:rsidRDefault="00B40C2F" w:rsidP="00A72D48">
      <w:pPr>
        <w:spacing w:line="360" w:lineRule="auto"/>
        <w:jc w:val="both"/>
        <w:rPr>
          <w:rFonts w:ascii="Geomanist" w:hAnsi="Geomanist"/>
          <w:kern w:val="0"/>
          <w:sz w:val="20"/>
          <w:szCs w:val="20"/>
          <w14:ligatures w14:val="none"/>
        </w:rPr>
      </w:pPr>
      <w:r w:rsidRPr="00CB2FEB">
        <w:rPr>
          <w:rFonts w:ascii="Geomanist" w:hAnsi="Geomanist"/>
          <w:kern w:val="0"/>
          <w:sz w:val="20"/>
          <w:szCs w:val="20"/>
          <w14:ligatures w14:val="none"/>
        </w:rPr>
        <w:t xml:space="preserve">En los análisis realizados en el Sistema Nacional de Centros Públicos se reconoce que existen diferencias salariales en los centros del CONAHCYT y con otras instituciones académicas del país. Es prioritario mejorar los salarios del personal, sobre todo del </w:t>
      </w:r>
      <w:r w:rsidR="00B207E4" w:rsidRPr="00CB2FEB">
        <w:rPr>
          <w:rFonts w:ascii="Geomanist" w:hAnsi="Geomanist"/>
          <w:kern w:val="0"/>
          <w:sz w:val="20"/>
          <w:szCs w:val="20"/>
          <w14:ligatures w14:val="none"/>
        </w:rPr>
        <w:t xml:space="preserve">personal </w:t>
      </w:r>
      <w:r w:rsidRPr="00CB2FEB">
        <w:rPr>
          <w:rFonts w:ascii="Geomanist" w:hAnsi="Geomanist"/>
          <w:kern w:val="0"/>
          <w:sz w:val="20"/>
          <w:szCs w:val="20"/>
          <w14:ligatures w14:val="none"/>
        </w:rPr>
        <w:t>administrativo.</w:t>
      </w:r>
      <w:r w:rsidR="00B207E4" w:rsidRPr="00CB2FEB">
        <w:rPr>
          <w:rFonts w:ascii="Geomanist" w:hAnsi="Geomanist"/>
          <w:kern w:val="0"/>
          <w:sz w:val="20"/>
          <w:szCs w:val="20"/>
          <w14:ligatures w14:val="none"/>
        </w:rPr>
        <w:t xml:space="preserve"> La infraestructura institucional requiere de mantenimiento permanente y por varios años los presupuestos del INECOL no tuvieron recursos asignados. Lo mismo sucede con la partida de mantenimiento y compra de equipo de </w:t>
      </w:r>
      <w:r w:rsidR="00296CC1" w:rsidRPr="00CB2FEB">
        <w:rPr>
          <w:rFonts w:ascii="Geomanist" w:hAnsi="Geomanist"/>
          <w:kern w:val="0"/>
          <w:sz w:val="20"/>
          <w:szCs w:val="20"/>
          <w14:ligatures w14:val="none"/>
        </w:rPr>
        <w:t>laboratorio</w:t>
      </w:r>
      <w:r w:rsidR="00B207E4" w:rsidRPr="00CB2FEB">
        <w:rPr>
          <w:rFonts w:ascii="Geomanist" w:hAnsi="Geomanist"/>
          <w:kern w:val="0"/>
          <w:sz w:val="20"/>
          <w:szCs w:val="20"/>
          <w14:ligatures w14:val="none"/>
        </w:rPr>
        <w:t xml:space="preserve">. </w:t>
      </w:r>
      <w:r w:rsidRPr="00CB2FEB">
        <w:rPr>
          <w:rFonts w:ascii="Geomanist" w:hAnsi="Geomanist"/>
          <w:kern w:val="0"/>
          <w:sz w:val="20"/>
          <w:szCs w:val="20"/>
          <w14:ligatures w14:val="none"/>
        </w:rPr>
        <w:t xml:space="preserve"> </w:t>
      </w:r>
    </w:p>
    <w:p w14:paraId="3ECE5574" w14:textId="6988B6F3" w:rsidR="00B207E4" w:rsidRPr="00CB2FEB" w:rsidRDefault="00B40C2F" w:rsidP="00A72D48">
      <w:pPr>
        <w:spacing w:line="360" w:lineRule="auto"/>
        <w:jc w:val="both"/>
        <w:rPr>
          <w:rFonts w:ascii="Geomanist" w:hAnsi="Geomanist"/>
          <w:kern w:val="0"/>
          <w:sz w:val="20"/>
          <w:szCs w:val="20"/>
          <w14:ligatures w14:val="none"/>
        </w:rPr>
      </w:pPr>
      <w:r w:rsidRPr="00CB2FEB">
        <w:rPr>
          <w:rFonts w:ascii="Geomanist" w:hAnsi="Geomanist"/>
          <w:kern w:val="0"/>
          <w:sz w:val="20"/>
          <w:szCs w:val="20"/>
          <w14:ligatures w14:val="none"/>
        </w:rPr>
        <w:t>En particular</w:t>
      </w:r>
      <w:r w:rsidR="00B207E4" w:rsidRPr="00CB2FEB">
        <w:rPr>
          <w:rFonts w:ascii="Geomanist" w:hAnsi="Geomanist"/>
          <w:kern w:val="0"/>
          <w:sz w:val="20"/>
          <w:szCs w:val="20"/>
          <w14:ligatures w14:val="none"/>
        </w:rPr>
        <w:t>,</w:t>
      </w:r>
      <w:r w:rsidRPr="00CB2FEB">
        <w:rPr>
          <w:rFonts w:ascii="Geomanist" w:hAnsi="Geomanist"/>
          <w:kern w:val="0"/>
          <w:sz w:val="20"/>
          <w:szCs w:val="20"/>
          <w14:ligatures w14:val="none"/>
        </w:rPr>
        <w:t xml:space="preserve"> durante la gestión del Dr. Martín Aluja (2010-2017) se logró la formación del Campus III con el impulso de nuevas líneas de investigación. Entre 2013 y 2015 se adquirieron 45 equipos de alto desempeño y </w:t>
      </w:r>
      <w:r w:rsidR="00296CC1" w:rsidRPr="00CB2FEB">
        <w:rPr>
          <w:rFonts w:ascii="Geomanist" w:hAnsi="Geomanist"/>
          <w:kern w:val="0"/>
          <w:sz w:val="20"/>
          <w:szCs w:val="20"/>
          <w14:ligatures w14:val="none"/>
        </w:rPr>
        <w:lastRenderedPageBreak/>
        <w:t xml:space="preserve">de </w:t>
      </w:r>
      <w:r w:rsidRPr="00CB2FEB">
        <w:rPr>
          <w:rFonts w:ascii="Geomanist" w:hAnsi="Geomanist"/>
          <w:kern w:val="0"/>
          <w:sz w:val="20"/>
          <w:szCs w:val="20"/>
          <w14:ligatures w14:val="none"/>
        </w:rPr>
        <w:t xml:space="preserve">ahora en </w:t>
      </w:r>
      <w:r w:rsidR="00B207E4" w:rsidRPr="00CB2FEB">
        <w:rPr>
          <w:rFonts w:ascii="Geomanist" w:hAnsi="Geomanist"/>
          <w:kern w:val="0"/>
          <w:sz w:val="20"/>
          <w:szCs w:val="20"/>
          <w14:ligatures w14:val="none"/>
        </w:rPr>
        <w:t xml:space="preserve">adelante nos enfrentamos a la </w:t>
      </w:r>
      <w:r w:rsidRPr="00CB2FEB">
        <w:rPr>
          <w:rFonts w:ascii="Geomanist" w:hAnsi="Geomanist"/>
          <w:kern w:val="0"/>
          <w:sz w:val="20"/>
          <w:szCs w:val="20"/>
          <w14:ligatures w14:val="none"/>
        </w:rPr>
        <w:t>renovación</w:t>
      </w:r>
      <w:r w:rsidR="00B207E4" w:rsidRPr="00CB2FEB">
        <w:rPr>
          <w:rFonts w:ascii="Geomanist" w:hAnsi="Geomanist"/>
          <w:kern w:val="0"/>
          <w:sz w:val="20"/>
          <w:szCs w:val="20"/>
          <w14:ligatures w14:val="none"/>
        </w:rPr>
        <w:t xml:space="preserve"> de la mayoría de ellos, </w:t>
      </w:r>
      <w:r w:rsidRPr="00CB2FEB">
        <w:rPr>
          <w:rFonts w:ascii="Geomanist" w:hAnsi="Geomanist"/>
          <w:kern w:val="0"/>
          <w:sz w:val="20"/>
          <w:szCs w:val="20"/>
          <w14:ligatures w14:val="none"/>
        </w:rPr>
        <w:t>si se quiere mantener la presencia del INECOL e</w:t>
      </w:r>
      <w:r w:rsidR="00B207E4" w:rsidRPr="00CB2FEB">
        <w:rPr>
          <w:rFonts w:ascii="Geomanist" w:hAnsi="Geomanist"/>
          <w:kern w:val="0"/>
          <w:sz w:val="20"/>
          <w:szCs w:val="20"/>
          <w14:ligatures w14:val="none"/>
        </w:rPr>
        <w:t>n esos campos de investigación de frontera.</w:t>
      </w:r>
    </w:p>
    <w:p w14:paraId="03EC301C" w14:textId="298C632F" w:rsidR="00B207E4" w:rsidRPr="00CB2FEB" w:rsidRDefault="00B207E4" w:rsidP="00A72D48">
      <w:pPr>
        <w:spacing w:line="360" w:lineRule="auto"/>
        <w:jc w:val="both"/>
        <w:rPr>
          <w:rFonts w:ascii="Geomanist" w:hAnsi="Geomanist"/>
          <w:kern w:val="0"/>
          <w:sz w:val="20"/>
          <w:szCs w:val="20"/>
          <w14:ligatures w14:val="none"/>
        </w:rPr>
      </w:pPr>
      <w:r w:rsidRPr="00CB2FEB">
        <w:rPr>
          <w:rFonts w:ascii="Geomanist" w:hAnsi="Geomanist"/>
          <w:kern w:val="0"/>
          <w:sz w:val="20"/>
          <w:szCs w:val="20"/>
          <w14:ligatures w14:val="none"/>
        </w:rPr>
        <w:t xml:space="preserve">Para monitorear el ambiente y realizar estudios de campo en los sistemas </w:t>
      </w:r>
      <w:proofErr w:type="spellStart"/>
      <w:r w:rsidRPr="00CB2FEB">
        <w:rPr>
          <w:rFonts w:ascii="Geomanist" w:hAnsi="Geomanist"/>
          <w:kern w:val="0"/>
          <w:sz w:val="20"/>
          <w:szCs w:val="20"/>
          <w14:ligatures w14:val="none"/>
        </w:rPr>
        <w:t>socioecológicos</w:t>
      </w:r>
      <w:proofErr w:type="spellEnd"/>
      <w:r w:rsidRPr="00CB2FEB">
        <w:rPr>
          <w:rFonts w:ascii="Geomanist" w:hAnsi="Geomanist"/>
          <w:kern w:val="0"/>
          <w:sz w:val="20"/>
          <w:szCs w:val="20"/>
          <w14:ligatures w14:val="none"/>
        </w:rPr>
        <w:t xml:space="preserve"> e</w:t>
      </w:r>
      <w:r w:rsidR="00296CC1" w:rsidRPr="00CB2FEB">
        <w:rPr>
          <w:rFonts w:ascii="Geomanist" w:hAnsi="Geomanist"/>
          <w:kern w:val="0"/>
          <w:sz w:val="20"/>
          <w:szCs w:val="20"/>
          <w14:ligatures w14:val="none"/>
        </w:rPr>
        <w:t>s</w:t>
      </w:r>
      <w:r w:rsidRPr="00CB2FEB">
        <w:rPr>
          <w:rFonts w:ascii="Geomanist" w:hAnsi="Geomanist"/>
          <w:kern w:val="0"/>
          <w:sz w:val="20"/>
          <w:szCs w:val="20"/>
          <w14:ligatures w14:val="none"/>
        </w:rPr>
        <w:t xml:space="preserve"> indispensable realizar trabajo de campo. El </w:t>
      </w:r>
      <w:r w:rsidR="00296CC1" w:rsidRPr="00CB2FEB">
        <w:rPr>
          <w:rFonts w:ascii="Geomanist" w:hAnsi="Geomanist"/>
          <w:kern w:val="0"/>
          <w:sz w:val="20"/>
          <w:szCs w:val="20"/>
          <w14:ligatures w14:val="none"/>
        </w:rPr>
        <w:t>INECOL</w:t>
      </w:r>
      <w:r w:rsidRPr="00CB2FEB">
        <w:rPr>
          <w:rFonts w:ascii="Geomanist" w:hAnsi="Geomanist"/>
          <w:kern w:val="0"/>
          <w:sz w:val="20"/>
          <w:szCs w:val="20"/>
          <w14:ligatures w14:val="none"/>
        </w:rPr>
        <w:t xml:space="preserve"> tiene 60 vehículos y los más antiguos tienen 30 años de uso y los más recientes 10. Se necesita su renovación completa.</w:t>
      </w:r>
    </w:p>
    <w:p w14:paraId="112914DF" w14:textId="77777777" w:rsidR="002F3F16" w:rsidRPr="00CB2FEB" w:rsidRDefault="00B207E4" w:rsidP="00A72D48">
      <w:pPr>
        <w:spacing w:line="360" w:lineRule="auto"/>
        <w:jc w:val="both"/>
        <w:rPr>
          <w:rFonts w:ascii="Geomanist" w:hAnsi="Geomanist"/>
          <w:kern w:val="0"/>
          <w:sz w:val="20"/>
          <w:szCs w:val="20"/>
          <w14:ligatures w14:val="none"/>
        </w:rPr>
      </w:pPr>
      <w:r w:rsidRPr="00CB2FEB">
        <w:rPr>
          <w:rFonts w:ascii="Geomanist" w:hAnsi="Geomanist"/>
          <w:kern w:val="0"/>
          <w:sz w:val="20"/>
          <w:szCs w:val="20"/>
          <w14:ligatures w14:val="none"/>
        </w:rPr>
        <w:t xml:space="preserve">Sin duda, la meta de incrementar la formación de maestros y doctores del Gobierno Federal nos compete a los Centros Públicos. El Posgrado del INECOL podría ampliar su incidencia al mejorar los apoyos económicos </w:t>
      </w:r>
      <w:r w:rsidR="00296CC1" w:rsidRPr="00CB2FEB">
        <w:rPr>
          <w:rFonts w:ascii="Geomanist" w:hAnsi="Geomanist"/>
          <w:kern w:val="0"/>
          <w:sz w:val="20"/>
          <w:szCs w:val="20"/>
          <w14:ligatures w14:val="none"/>
        </w:rPr>
        <w:t>para sus programas.</w:t>
      </w:r>
      <w:r w:rsidRPr="00CB2FEB">
        <w:rPr>
          <w:rFonts w:ascii="Geomanist" w:hAnsi="Geomanist"/>
          <w:kern w:val="0"/>
          <w:sz w:val="20"/>
          <w:szCs w:val="20"/>
          <w14:ligatures w14:val="none"/>
        </w:rPr>
        <w:t xml:space="preserve">  </w:t>
      </w:r>
      <w:r w:rsidR="00B40C2F" w:rsidRPr="00CB2FEB">
        <w:rPr>
          <w:rFonts w:ascii="Geomanist" w:hAnsi="Geomanist"/>
          <w:kern w:val="0"/>
          <w:sz w:val="20"/>
          <w:szCs w:val="20"/>
          <w14:ligatures w14:val="none"/>
        </w:rPr>
        <w:t xml:space="preserve">    </w:t>
      </w:r>
    </w:p>
    <w:p w14:paraId="70125CCA" w14:textId="260727A5" w:rsidR="002F3F16" w:rsidRPr="00006F6C" w:rsidRDefault="002F3F16" w:rsidP="002F3F16">
      <w:pPr>
        <w:pStyle w:val="paragraph"/>
        <w:spacing w:before="0" w:beforeAutospacing="0" w:after="80" w:afterAutospacing="0" w:line="240" w:lineRule="atLeast"/>
        <w:jc w:val="center"/>
        <w:textAlignment w:val="baseline"/>
        <w:rPr>
          <w:rStyle w:val="normaltextrun"/>
          <w:rFonts w:ascii="Geomanist Light" w:hAnsi="Geomanist Light" w:cs="Segoe UI"/>
          <w:sz w:val="20"/>
          <w:szCs w:val="20"/>
        </w:rPr>
      </w:pPr>
      <w:r w:rsidRPr="00006F6C">
        <w:rPr>
          <w:rStyle w:val="normaltextrun"/>
          <w:rFonts w:ascii="Geomanist Light" w:hAnsi="Geomanist Light" w:cs="Segoe UI"/>
          <w:sz w:val="20"/>
          <w:szCs w:val="20"/>
        </w:rPr>
        <w:t xml:space="preserve">Tabla </w:t>
      </w:r>
      <w:r w:rsidR="00006F6C" w:rsidRPr="00006F6C">
        <w:rPr>
          <w:rStyle w:val="normaltextrun"/>
          <w:rFonts w:ascii="Geomanist Light" w:hAnsi="Geomanist Light" w:cs="Segoe UI"/>
          <w:sz w:val="20"/>
          <w:szCs w:val="20"/>
        </w:rPr>
        <w:t xml:space="preserve">2. </w:t>
      </w:r>
      <w:r w:rsidR="00006F6C" w:rsidRPr="00006F6C">
        <w:rPr>
          <w:rFonts w:ascii="Geomanist Light" w:hAnsi="Geomanist Light"/>
          <w:sz w:val="20"/>
          <w:szCs w:val="20"/>
        </w:rPr>
        <w:t xml:space="preserve">Retos </w:t>
      </w:r>
      <w:r w:rsidR="00006F6C">
        <w:rPr>
          <w:rFonts w:ascii="Geomanist Light" w:hAnsi="Geomanist Light"/>
          <w:sz w:val="20"/>
          <w:szCs w:val="20"/>
        </w:rPr>
        <w:t>para el</w:t>
      </w:r>
      <w:r w:rsidR="00006F6C" w:rsidRPr="00006F6C">
        <w:rPr>
          <w:rFonts w:ascii="Geomanist Light" w:hAnsi="Geomanist Light"/>
          <w:sz w:val="20"/>
          <w:szCs w:val="20"/>
        </w:rPr>
        <w:t xml:space="preserve"> Próximo Sexenio 2024-2030</w:t>
      </w:r>
    </w:p>
    <w:tbl>
      <w:tblPr>
        <w:tblW w:w="9488" w:type="dxa"/>
        <w:tblInd w:w="-5" w:type="dxa"/>
        <w:tblCellMar>
          <w:left w:w="0" w:type="dxa"/>
          <w:right w:w="0" w:type="dxa"/>
        </w:tblCellMar>
        <w:tblLook w:val="0420" w:firstRow="1" w:lastRow="0" w:firstColumn="0" w:lastColumn="0" w:noHBand="0" w:noVBand="1"/>
      </w:tblPr>
      <w:tblGrid>
        <w:gridCol w:w="1954"/>
        <w:gridCol w:w="1582"/>
        <w:gridCol w:w="1560"/>
        <w:gridCol w:w="4392"/>
      </w:tblGrid>
      <w:tr w:rsidR="00A62B9D" w:rsidRPr="00A62B9D" w14:paraId="4C511687" w14:textId="77777777" w:rsidTr="002F3F16">
        <w:trPr>
          <w:trHeight w:val="594"/>
        </w:trPr>
        <w:tc>
          <w:tcPr>
            <w:tcW w:w="1954" w:type="dxa"/>
            <w:tcBorders>
              <w:top w:val="single" w:sz="8" w:space="0" w:color="FFFFFF"/>
              <w:left w:val="single" w:sz="8" w:space="0" w:color="FFFFFF"/>
              <w:bottom w:val="single" w:sz="8" w:space="0" w:color="FFFFFF"/>
              <w:right w:val="single" w:sz="8" w:space="0" w:color="FFFFFF"/>
            </w:tcBorders>
            <w:shd w:val="clear" w:color="auto" w:fill="9E2A2C"/>
            <w:tcMar>
              <w:top w:w="72" w:type="dxa"/>
              <w:left w:w="144" w:type="dxa"/>
              <w:bottom w:w="72" w:type="dxa"/>
              <w:right w:w="144" w:type="dxa"/>
            </w:tcMar>
          </w:tcPr>
          <w:p w14:paraId="0387C505" w14:textId="3F547D19" w:rsidR="00A62B9D" w:rsidRPr="00A62B9D" w:rsidRDefault="00A62B9D" w:rsidP="00DD162D">
            <w:pPr>
              <w:spacing w:after="0"/>
              <w:jc w:val="center"/>
              <w:rPr>
                <w:rFonts w:ascii="Geomanist Light" w:hAnsi="Geomanist Light"/>
                <w:b/>
                <w:bCs/>
                <w:sz w:val="20"/>
                <w:szCs w:val="20"/>
              </w:rPr>
            </w:pPr>
            <w:r w:rsidRPr="00A62B9D">
              <w:rPr>
                <w:rFonts w:ascii="Geomanist Light" w:hAnsi="Geomanist Light"/>
                <w:b/>
                <w:bCs/>
                <w:color w:val="FFFFFF" w:themeColor="background1"/>
                <w:sz w:val="20"/>
                <w:szCs w:val="20"/>
                <w:lang w:val="es-419"/>
              </w:rPr>
              <w:t>COMPARATIVO 2019-2024</w:t>
            </w:r>
          </w:p>
        </w:tc>
        <w:tc>
          <w:tcPr>
            <w:tcW w:w="1582" w:type="dxa"/>
            <w:tcBorders>
              <w:top w:val="single" w:sz="8" w:space="0" w:color="FFFFFF"/>
              <w:left w:val="single" w:sz="8" w:space="0" w:color="FFFFFF"/>
              <w:bottom w:val="single" w:sz="8" w:space="0" w:color="FFFFFF"/>
              <w:right w:val="single" w:sz="8" w:space="0" w:color="FFFFFF"/>
            </w:tcBorders>
            <w:shd w:val="clear" w:color="auto" w:fill="9E2A2C"/>
          </w:tcPr>
          <w:p w14:paraId="0A9DFA1B" w14:textId="27500033" w:rsidR="00A62B9D" w:rsidRPr="00A62B9D" w:rsidRDefault="00A62B9D" w:rsidP="00DD162D">
            <w:pPr>
              <w:spacing w:after="0"/>
              <w:jc w:val="center"/>
              <w:rPr>
                <w:rFonts w:ascii="Geomanist Light" w:hAnsi="Geomanist Light"/>
                <w:b/>
                <w:bCs/>
                <w:sz w:val="20"/>
                <w:szCs w:val="20"/>
              </w:rPr>
            </w:pPr>
            <w:r w:rsidRPr="00A62B9D">
              <w:rPr>
                <w:rFonts w:ascii="Geomanist Light" w:hAnsi="Geomanist Light"/>
                <w:b/>
                <w:bCs/>
                <w:color w:val="FFFFFF" w:themeColor="background1"/>
                <w:sz w:val="20"/>
                <w:szCs w:val="20"/>
                <w:lang w:val="es-ES"/>
              </w:rPr>
              <w:t>2019</w:t>
            </w:r>
          </w:p>
        </w:tc>
        <w:tc>
          <w:tcPr>
            <w:tcW w:w="1560" w:type="dxa"/>
            <w:tcBorders>
              <w:top w:val="single" w:sz="8" w:space="0" w:color="FFFFFF"/>
              <w:left w:val="single" w:sz="8" w:space="0" w:color="FFFFFF"/>
              <w:bottom w:val="single" w:sz="8" w:space="0" w:color="FFFFFF"/>
              <w:right w:val="single" w:sz="8" w:space="0" w:color="FFFFFF"/>
            </w:tcBorders>
            <w:shd w:val="clear" w:color="auto" w:fill="9E2A2C"/>
          </w:tcPr>
          <w:p w14:paraId="69909481" w14:textId="43246F61" w:rsidR="00A62B9D" w:rsidRPr="00A62B9D" w:rsidRDefault="00A62B9D" w:rsidP="00DD162D">
            <w:pPr>
              <w:spacing w:after="0"/>
              <w:jc w:val="center"/>
              <w:rPr>
                <w:rFonts w:ascii="Geomanist Light" w:hAnsi="Geomanist Light"/>
                <w:b/>
                <w:bCs/>
                <w:sz w:val="20"/>
                <w:szCs w:val="20"/>
              </w:rPr>
            </w:pPr>
            <w:r w:rsidRPr="00A62B9D">
              <w:rPr>
                <w:rFonts w:ascii="Geomanist Light" w:hAnsi="Geomanist Light"/>
                <w:b/>
                <w:bCs/>
                <w:color w:val="FFFFFF" w:themeColor="background1"/>
                <w:sz w:val="20"/>
                <w:szCs w:val="20"/>
                <w:lang w:val="es-ES"/>
              </w:rPr>
              <w:t>2024</w:t>
            </w:r>
          </w:p>
        </w:tc>
        <w:tc>
          <w:tcPr>
            <w:tcW w:w="4392" w:type="dxa"/>
            <w:tcBorders>
              <w:top w:val="single" w:sz="8" w:space="0" w:color="FFFFFF"/>
              <w:left w:val="single" w:sz="8" w:space="0" w:color="FFFFFF"/>
              <w:bottom w:val="single" w:sz="8" w:space="0" w:color="FFFFFF"/>
              <w:right w:val="single" w:sz="8" w:space="0" w:color="FFFFFF"/>
            </w:tcBorders>
            <w:shd w:val="clear" w:color="auto" w:fill="9E2A2C"/>
          </w:tcPr>
          <w:p w14:paraId="20F4042E" w14:textId="67D1C7AF" w:rsidR="00A62B9D" w:rsidRPr="00A62B9D" w:rsidRDefault="00A62B9D" w:rsidP="00DD162D">
            <w:pPr>
              <w:spacing w:after="0"/>
              <w:jc w:val="center"/>
              <w:rPr>
                <w:rFonts w:ascii="Geomanist Light" w:hAnsi="Geomanist Light"/>
                <w:b/>
                <w:bCs/>
                <w:sz w:val="20"/>
                <w:szCs w:val="20"/>
              </w:rPr>
            </w:pPr>
            <w:r w:rsidRPr="00A62B9D">
              <w:rPr>
                <w:rFonts w:ascii="Geomanist Light" w:hAnsi="Geomanist Light"/>
                <w:b/>
                <w:bCs/>
                <w:color w:val="FFFFFF" w:themeColor="background1"/>
                <w:sz w:val="20"/>
                <w:szCs w:val="20"/>
                <w:lang w:val="es-ES"/>
              </w:rPr>
              <w:t>COMENTARIOS</w:t>
            </w:r>
          </w:p>
        </w:tc>
      </w:tr>
      <w:tr w:rsidR="00A62B9D" w:rsidRPr="00A62B9D" w14:paraId="02D0C161" w14:textId="77777777" w:rsidTr="002F3F16">
        <w:trPr>
          <w:trHeight w:val="668"/>
        </w:trPr>
        <w:tc>
          <w:tcPr>
            <w:tcW w:w="1954"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0729CAA7" w14:textId="77777777" w:rsidR="00D10AEC" w:rsidRPr="00A62B9D" w:rsidRDefault="00D10AEC" w:rsidP="00DD162D">
            <w:pPr>
              <w:spacing w:after="0"/>
              <w:jc w:val="both"/>
              <w:rPr>
                <w:rFonts w:ascii="Geomanist Light" w:hAnsi="Geomanist Light"/>
                <w:sz w:val="20"/>
                <w:szCs w:val="20"/>
              </w:rPr>
            </w:pPr>
            <w:r w:rsidRPr="00A62B9D">
              <w:rPr>
                <w:rFonts w:ascii="Geomanist Light" w:hAnsi="Geomanist Light"/>
                <w:sz w:val="20"/>
                <w:szCs w:val="20"/>
                <w:lang w:val="es-ES"/>
              </w:rPr>
              <w:t>MEJORES PLAZAS PARA EL PERSONAL ADMINISTRATIVO</w:t>
            </w:r>
          </w:p>
        </w:tc>
        <w:tc>
          <w:tcPr>
            <w:tcW w:w="1582"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6950285B" w14:textId="7C19DAF0" w:rsidR="00D10AEC" w:rsidRPr="00A62B9D" w:rsidRDefault="00D10AEC" w:rsidP="00DD162D">
            <w:pPr>
              <w:spacing w:after="0"/>
              <w:jc w:val="center"/>
              <w:rPr>
                <w:rFonts w:ascii="Geomanist Light" w:hAnsi="Geomanist Light"/>
                <w:sz w:val="20"/>
                <w:szCs w:val="20"/>
              </w:rPr>
            </w:pPr>
            <w:r w:rsidRPr="00A62B9D">
              <w:rPr>
                <w:rFonts w:ascii="Geomanist Light" w:hAnsi="Geomanist Light"/>
                <w:sz w:val="20"/>
                <w:szCs w:val="20"/>
              </w:rPr>
              <w:t>8</w:t>
            </w:r>
            <w:r w:rsidR="007C0BD4" w:rsidRPr="00A62B9D">
              <w:rPr>
                <w:rFonts w:ascii="Geomanist Light" w:hAnsi="Geomanist Light"/>
                <w:sz w:val="20"/>
                <w:szCs w:val="20"/>
              </w:rPr>
              <w:t>7</w:t>
            </w:r>
            <w:r w:rsidR="00A62B9D" w:rsidRPr="00A62B9D">
              <w:rPr>
                <w:rFonts w:ascii="Geomanist Light" w:hAnsi="Geomanist Light"/>
                <w:sz w:val="20"/>
                <w:szCs w:val="20"/>
              </w:rPr>
              <w:t xml:space="preserve"> Plazas</w:t>
            </w:r>
            <w:r w:rsidR="00006F6C">
              <w:rPr>
                <w:rFonts w:ascii="Geomanist Light" w:hAnsi="Geomanist Light"/>
                <w:sz w:val="20"/>
                <w:szCs w:val="20"/>
              </w:rPr>
              <w:t xml:space="preserve"> ocupadas</w:t>
            </w:r>
          </w:p>
        </w:tc>
        <w:tc>
          <w:tcPr>
            <w:tcW w:w="1560"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43291409" w14:textId="3BE302D1" w:rsidR="00D10AEC" w:rsidRPr="00A62B9D" w:rsidRDefault="00D10AEC" w:rsidP="00DD162D">
            <w:pPr>
              <w:spacing w:after="0"/>
              <w:jc w:val="center"/>
              <w:rPr>
                <w:rFonts w:ascii="Geomanist Light" w:hAnsi="Geomanist Light"/>
                <w:sz w:val="20"/>
                <w:szCs w:val="20"/>
              </w:rPr>
            </w:pPr>
            <w:r w:rsidRPr="00A62B9D">
              <w:rPr>
                <w:rFonts w:ascii="Geomanist Light" w:hAnsi="Geomanist Light"/>
                <w:sz w:val="20"/>
                <w:szCs w:val="20"/>
              </w:rPr>
              <w:t>88</w:t>
            </w:r>
            <w:r w:rsidR="00A62B9D" w:rsidRPr="00A62B9D">
              <w:rPr>
                <w:rFonts w:ascii="Geomanist Light" w:hAnsi="Geomanist Light"/>
                <w:sz w:val="20"/>
                <w:szCs w:val="20"/>
              </w:rPr>
              <w:t xml:space="preserve"> plazas</w:t>
            </w:r>
            <w:r w:rsidR="00006F6C">
              <w:rPr>
                <w:rFonts w:ascii="Geomanist Light" w:hAnsi="Geomanist Light"/>
                <w:sz w:val="20"/>
                <w:szCs w:val="20"/>
              </w:rPr>
              <w:t xml:space="preserve"> ocupadas</w:t>
            </w:r>
          </w:p>
        </w:tc>
        <w:tc>
          <w:tcPr>
            <w:tcW w:w="4392"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19F2631B" w14:textId="77777777" w:rsidR="00D10AEC" w:rsidRPr="00A62B9D" w:rsidRDefault="00D10AEC" w:rsidP="00DD162D">
            <w:pPr>
              <w:spacing w:after="0"/>
              <w:jc w:val="both"/>
              <w:rPr>
                <w:rFonts w:ascii="Geomanist Light" w:hAnsi="Geomanist Light"/>
                <w:sz w:val="20"/>
                <w:szCs w:val="20"/>
              </w:rPr>
            </w:pPr>
            <w:r w:rsidRPr="00A62B9D">
              <w:rPr>
                <w:rFonts w:ascii="Geomanist Light" w:hAnsi="Geomanist Light"/>
                <w:sz w:val="20"/>
                <w:szCs w:val="20"/>
                <w:lang w:val="es-419"/>
              </w:rPr>
              <w:t>Valorar el trabajo especializado del personal administrativo con plazas altas de mejor salario.</w:t>
            </w:r>
          </w:p>
        </w:tc>
      </w:tr>
      <w:tr w:rsidR="00A62B9D" w:rsidRPr="00A62B9D" w14:paraId="469FFD2C" w14:textId="77777777" w:rsidTr="002F3F16">
        <w:trPr>
          <w:trHeight w:val="497"/>
        </w:trPr>
        <w:tc>
          <w:tcPr>
            <w:tcW w:w="1954" w:type="dxa"/>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1D974D0E" w14:textId="61EE616C" w:rsidR="000A12FC" w:rsidRPr="00A62B9D" w:rsidRDefault="000A12FC" w:rsidP="00DD162D">
            <w:pPr>
              <w:spacing w:after="0"/>
              <w:jc w:val="center"/>
              <w:rPr>
                <w:rFonts w:ascii="Geomanist Light" w:hAnsi="Geomanist Light"/>
                <w:sz w:val="20"/>
                <w:szCs w:val="20"/>
              </w:rPr>
            </w:pPr>
            <w:r w:rsidRPr="00A62B9D">
              <w:rPr>
                <w:rFonts w:ascii="Geomanist Light" w:hAnsi="Geomanist Light"/>
                <w:sz w:val="20"/>
                <w:szCs w:val="20"/>
                <w:lang w:val="es-ES"/>
              </w:rPr>
              <w:t>MANTENIMIENTO</w:t>
            </w:r>
          </w:p>
        </w:tc>
        <w:tc>
          <w:tcPr>
            <w:tcW w:w="1582" w:type="dxa"/>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5073C903" w14:textId="62669A2F" w:rsidR="000A12FC" w:rsidRPr="00A62B9D" w:rsidRDefault="00A62B9D" w:rsidP="00DD162D">
            <w:pPr>
              <w:spacing w:after="0"/>
              <w:jc w:val="center"/>
              <w:rPr>
                <w:rFonts w:ascii="Geomanist Light" w:hAnsi="Geomanist Light"/>
                <w:sz w:val="20"/>
                <w:szCs w:val="20"/>
              </w:rPr>
            </w:pPr>
            <w:r w:rsidRPr="00A62B9D">
              <w:rPr>
                <w:rFonts w:ascii="Geomanist Light" w:hAnsi="Geomanist Light"/>
                <w:sz w:val="20"/>
                <w:szCs w:val="20"/>
              </w:rPr>
              <w:t xml:space="preserve">$ </w:t>
            </w:r>
            <w:r w:rsidR="000A12FC" w:rsidRPr="00A62B9D">
              <w:rPr>
                <w:rFonts w:ascii="Geomanist Light" w:hAnsi="Geomanist Light"/>
                <w:sz w:val="20"/>
                <w:szCs w:val="20"/>
              </w:rPr>
              <w:t>5,177,330.26</w:t>
            </w:r>
          </w:p>
        </w:tc>
        <w:tc>
          <w:tcPr>
            <w:tcW w:w="1560" w:type="dxa"/>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04F3480B" w14:textId="4DBC1E18" w:rsidR="000A12FC" w:rsidRPr="00A62B9D" w:rsidRDefault="00A62B9D" w:rsidP="00DD162D">
            <w:pPr>
              <w:spacing w:after="0"/>
              <w:jc w:val="center"/>
              <w:rPr>
                <w:rFonts w:ascii="Geomanist Light" w:hAnsi="Geomanist Light"/>
                <w:sz w:val="20"/>
                <w:szCs w:val="20"/>
              </w:rPr>
            </w:pPr>
            <w:r w:rsidRPr="00A62B9D">
              <w:rPr>
                <w:rFonts w:ascii="Geomanist Light" w:hAnsi="Geomanist Light"/>
                <w:sz w:val="20"/>
                <w:szCs w:val="20"/>
              </w:rPr>
              <w:t xml:space="preserve">$ </w:t>
            </w:r>
            <w:r w:rsidR="000A12FC" w:rsidRPr="00A62B9D">
              <w:rPr>
                <w:rFonts w:ascii="Geomanist Light" w:hAnsi="Geomanist Light"/>
                <w:sz w:val="20"/>
                <w:szCs w:val="20"/>
              </w:rPr>
              <w:t>4,755,026.86</w:t>
            </w:r>
          </w:p>
        </w:tc>
        <w:tc>
          <w:tcPr>
            <w:tcW w:w="4392" w:type="dxa"/>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041F7A35" w14:textId="77777777" w:rsidR="000A12FC" w:rsidRPr="00A62B9D" w:rsidRDefault="000A12FC" w:rsidP="00DD162D">
            <w:pPr>
              <w:spacing w:after="0"/>
              <w:rPr>
                <w:rFonts w:ascii="Geomanist Light" w:hAnsi="Geomanist Light"/>
                <w:sz w:val="20"/>
                <w:szCs w:val="20"/>
              </w:rPr>
            </w:pPr>
            <w:r w:rsidRPr="00A62B9D">
              <w:rPr>
                <w:rFonts w:ascii="Geomanist Light" w:hAnsi="Geomanist Light"/>
                <w:sz w:val="20"/>
                <w:szCs w:val="20"/>
                <w:lang w:val="es-419"/>
              </w:rPr>
              <w:t>Asignar recursos según el patrimonio existentes. Recuperar la investigación en Chihuahua y Durango donde tenemos infraestructura. Invertir en el valor intangible de las colecciones biológicas.</w:t>
            </w:r>
          </w:p>
        </w:tc>
      </w:tr>
      <w:tr w:rsidR="00A62B9D" w:rsidRPr="00A62B9D" w14:paraId="3C8BA661" w14:textId="77777777" w:rsidTr="002F3F16">
        <w:trPr>
          <w:trHeight w:val="639"/>
        </w:trPr>
        <w:tc>
          <w:tcPr>
            <w:tcW w:w="1954"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1E883CE7" w14:textId="77777777" w:rsidR="00D10AEC" w:rsidRDefault="00D10AEC" w:rsidP="00DD162D">
            <w:pPr>
              <w:spacing w:after="0"/>
              <w:jc w:val="both"/>
              <w:rPr>
                <w:rFonts w:ascii="Geomanist Light" w:hAnsi="Geomanist Light"/>
                <w:sz w:val="20"/>
                <w:szCs w:val="20"/>
                <w:lang w:val="es-ES"/>
              </w:rPr>
            </w:pPr>
            <w:r w:rsidRPr="00A62B9D">
              <w:rPr>
                <w:rFonts w:ascii="Geomanist Light" w:hAnsi="Geomanist Light"/>
                <w:sz w:val="20"/>
                <w:szCs w:val="20"/>
                <w:lang w:val="es-ES"/>
              </w:rPr>
              <w:t>ADQUISICIÓN DE EQUIPO</w:t>
            </w:r>
            <w:r w:rsidR="002F3F16">
              <w:rPr>
                <w:rFonts w:ascii="Geomanist Light" w:hAnsi="Geomanist Light"/>
                <w:sz w:val="20"/>
                <w:szCs w:val="20"/>
                <w:lang w:val="es-ES"/>
              </w:rPr>
              <w:t xml:space="preserve"> </w:t>
            </w:r>
          </w:p>
          <w:p w14:paraId="02C06A7D" w14:textId="55ABF9CC" w:rsidR="00006F6C" w:rsidRPr="00A62B9D" w:rsidRDefault="00006F6C" w:rsidP="00DD162D">
            <w:pPr>
              <w:spacing w:after="0"/>
              <w:jc w:val="both"/>
              <w:rPr>
                <w:rFonts w:ascii="Geomanist Light" w:hAnsi="Geomanist Light"/>
                <w:sz w:val="20"/>
                <w:szCs w:val="20"/>
              </w:rPr>
            </w:pPr>
          </w:p>
        </w:tc>
        <w:tc>
          <w:tcPr>
            <w:tcW w:w="1582"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03D7B354" w14:textId="77777777" w:rsidR="00D10AEC" w:rsidRDefault="00A62B9D" w:rsidP="00DD162D">
            <w:pPr>
              <w:spacing w:after="0"/>
              <w:jc w:val="center"/>
              <w:rPr>
                <w:rFonts w:ascii="Geomanist Light" w:hAnsi="Geomanist Light"/>
                <w:sz w:val="20"/>
                <w:szCs w:val="20"/>
              </w:rPr>
            </w:pPr>
            <w:r w:rsidRPr="00A62B9D">
              <w:rPr>
                <w:rFonts w:ascii="Geomanist Light" w:hAnsi="Geomanist Light"/>
                <w:sz w:val="20"/>
                <w:szCs w:val="20"/>
              </w:rPr>
              <w:t xml:space="preserve">$ </w:t>
            </w:r>
            <w:r w:rsidR="001D7F1B" w:rsidRPr="00A62B9D">
              <w:rPr>
                <w:rFonts w:ascii="Geomanist Light" w:hAnsi="Geomanist Light"/>
                <w:sz w:val="20"/>
                <w:szCs w:val="20"/>
              </w:rPr>
              <w:t>12,725,070.74</w:t>
            </w:r>
          </w:p>
          <w:p w14:paraId="2AC1E74C" w14:textId="05075770" w:rsidR="00006F6C" w:rsidRPr="00A62B9D" w:rsidRDefault="00006F6C" w:rsidP="00DD162D">
            <w:pPr>
              <w:spacing w:after="0"/>
              <w:jc w:val="center"/>
              <w:rPr>
                <w:rFonts w:ascii="Geomanist Light" w:hAnsi="Geomanist Light"/>
                <w:color w:val="FF0000"/>
                <w:sz w:val="20"/>
                <w:szCs w:val="20"/>
                <w:highlight w:val="yellow"/>
              </w:rPr>
            </w:pPr>
            <w:r w:rsidRPr="00006F6C">
              <w:rPr>
                <w:rFonts w:ascii="Geomanist Light" w:hAnsi="Geomanist Light"/>
                <w:sz w:val="16"/>
                <w:szCs w:val="16"/>
                <w:lang w:val="es-ES"/>
              </w:rPr>
              <w:t>(ver anexo 1)</w:t>
            </w:r>
          </w:p>
        </w:tc>
        <w:tc>
          <w:tcPr>
            <w:tcW w:w="1560"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661EAB2E" w14:textId="77777777" w:rsidR="00006F6C" w:rsidRDefault="00A62B9D" w:rsidP="00DD162D">
            <w:pPr>
              <w:spacing w:after="0"/>
              <w:jc w:val="center"/>
              <w:rPr>
                <w:rFonts w:ascii="Geomanist Light" w:hAnsi="Geomanist Light"/>
                <w:sz w:val="20"/>
                <w:szCs w:val="20"/>
              </w:rPr>
            </w:pPr>
            <w:r w:rsidRPr="00A62B9D">
              <w:rPr>
                <w:rFonts w:ascii="Geomanist Light" w:hAnsi="Geomanist Light"/>
                <w:sz w:val="20"/>
                <w:szCs w:val="20"/>
              </w:rPr>
              <w:t xml:space="preserve">$ </w:t>
            </w:r>
            <w:r w:rsidR="00727B39" w:rsidRPr="00A62B9D">
              <w:rPr>
                <w:rFonts w:ascii="Geomanist Light" w:hAnsi="Geomanist Light"/>
                <w:sz w:val="20"/>
                <w:szCs w:val="20"/>
              </w:rPr>
              <w:t>304,731.39</w:t>
            </w:r>
          </w:p>
          <w:p w14:paraId="6BD316B1" w14:textId="48E62419" w:rsidR="00D10AEC" w:rsidRPr="00A62B9D" w:rsidRDefault="00006F6C" w:rsidP="00DD162D">
            <w:pPr>
              <w:spacing w:after="0"/>
              <w:jc w:val="center"/>
              <w:rPr>
                <w:rFonts w:ascii="Geomanist Light" w:hAnsi="Geomanist Light"/>
                <w:sz w:val="20"/>
                <w:szCs w:val="20"/>
              </w:rPr>
            </w:pPr>
            <w:r w:rsidRPr="00006F6C">
              <w:rPr>
                <w:rFonts w:ascii="Geomanist Light" w:hAnsi="Geomanist Light"/>
                <w:sz w:val="16"/>
                <w:szCs w:val="16"/>
                <w:lang w:val="es-ES"/>
              </w:rPr>
              <w:t>(ver anexo 1)</w:t>
            </w:r>
          </w:p>
        </w:tc>
        <w:tc>
          <w:tcPr>
            <w:tcW w:w="4392"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1C1A6B1B" w14:textId="77777777" w:rsidR="00D10AEC" w:rsidRPr="00A62B9D" w:rsidRDefault="00D10AEC" w:rsidP="00DD162D">
            <w:pPr>
              <w:spacing w:after="0"/>
              <w:jc w:val="both"/>
              <w:rPr>
                <w:rFonts w:ascii="Geomanist Light" w:hAnsi="Geomanist Light"/>
                <w:sz w:val="20"/>
                <w:szCs w:val="20"/>
              </w:rPr>
            </w:pPr>
            <w:r w:rsidRPr="00A62B9D">
              <w:rPr>
                <w:rFonts w:ascii="Geomanist Light" w:hAnsi="Geomanist Light"/>
                <w:sz w:val="20"/>
                <w:szCs w:val="20"/>
                <w:lang w:val="es-419"/>
              </w:rPr>
              <w:t xml:space="preserve">Implementar una estrategia de uso </w:t>
            </w:r>
            <w:proofErr w:type="spellStart"/>
            <w:r w:rsidRPr="00A62B9D">
              <w:rPr>
                <w:rFonts w:ascii="Geomanist Light" w:hAnsi="Geomanist Light"/>
                <w:sz w:val="20"/>
                <w:szCs w:val="20"/>
                <w:lang w:val="es-419"/>
              </w:rPr>
              <w:t>optimo</w:t>
            </w:r>
            <w:proofErr w:type="spellEnd"/>
            <w:r w:rsidRPr="00A62B9D">
              <w:rPr>
                <w:rFonts w:ascii="Geomanist Light" w:hAnsi="Geomanist Light"/>
                <w:sz w:val="20"/>
                <w:szCs w:val="20"/>
                <w:lang w:val="es-419"/>
              </w:rPr>
              <w:t xml:space="preserve"> de recursos humanos, equipo y capacidad científica.</w:t>
            </w:r>
          </w:p>
        </w:tc>
      </w:tr>
      <w:tr w:rsidR="00A62B9D" w:rsidRPr="00A62B9D" w14:paraId="1C9D547C" w14:textId="77777777" w:rsidTr="002F3F16">
        <w:trPr>
          <w:trHeight w:val="497"/>
        </w:trPr>
        <w:tc>
          <w:tcPr>
            <w:tcW w:w="1954" w:type="dxa"/>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547A9A39" w14:textId="77777777" w:rsidR="00D10AEC" w:rsidRPr="00A62B9D" w:rsidRDefault="00D10AEC" w:rsidP="00DD162D">
            <w:pPr>
              <w:spacing w:after="0"/>
              <w:jc w:val="both"/>
              <w:rPr>
                <w:rFonts w:ascii="Geomanist Light" w:hAnsi="Geomanist Light"/>
                <w:sz w:val="20"/>
                <w:szCs w:val="20"/>
              </w:rPr>
            </w:pPr>
            <w:r w:rsidRPr="00A62B9D">
              <w:rPr>
                <w:rFonts w:ascii="Geomanist Light" w:hAnsi="Geomanist Light"/>
                <w:sz w:val="20"/>
                <w:szCs w:val="20"/>
                <w:lang w:val="es-ES"/>
              </w:rPr>
              <w:t>ADQUISICIÓN DE VEHÍCULOS</w:t>
            </w:r>
          </w:p>
        </w:tc>
        <w:tc>
          <w:tcPr>
            <w:tcW w:w="1582" w:type="dxa"/>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7E7B6561" w14:textId="2C771A27" w:rsidR="00D10AEC" w:rsidRPr="00A62B9D" w:rsidRDefault="001D7F1B" w:rsidP="00DD162D">
            <w:pPr>
              <w:spacing w:after="0"/>
              <w:jc w:val="center"/>
              <w:rPr>
                <w:rFonts w:ascii="Geomanist Light" w:hAnsi="Geomanist Light"/>
                <w:sz w:val="20"/>
                <w:szCs w:val="20"/>
              </w:rPr>
            </w:pPr>
            <w:r w:rsidRPr="00A62B9D">
              <w:rPr>
                <w:rFonts w:ascii="Geomanist Light" w:hAnsi="Geomanist Light"/>
                <w:sz w:val="20"/>
                <w:szCs w:val="20"/>
              </w:rPr>
              <w:t>0</w:t>
            </w:r>
          </w:p>
        </w:tc>
        <w:tc>
          <w:tcPr>
            <w:tcW w:w="1560" w:type="dxa"/>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5EED30EC" w14:textId="77777777" w:rsidR="00D10AEC" w:rsidRPr="00A62B9D" w:rsidRDefault="00D10AEC" w:rsidP="00DD162D">
            <w:pPr>
              <w:spacing w:after="0"/>
              <w:jc w:val="center"/>
              <w:rPr>
                <w:rFonts w:ascii="Geomanist Light" w:hAnsi="Geomanist Light"/>
                <w:sz w:val="20"/>
                <w:szCs w:val="20"/>
              </w:rPr>
            </w:pPr>
            <w:r w:rsidRPr="00A62B9D">
              <w:rPr>
                <w:rFonts w:ascii="Geomanist Light" w:hAnsi="Geomanist Light"/>
                <w:sz w:val="20"/>
                <w:szCs w:val="20"/>
              </w:rPr>
              <w:t>0</w:t>
            </w:r>
          </w:p>
        </w:tc>
        <w:tc>
          <w:tcPr>
            <w:tcW w:w="4392" w:type="dxa"/>
            <w:tcBorders>
              <w:top w:val="single" w:sz="8" w:space="0" w:color="FFFFFF"/>
              <w:left w:val="single" w:sz="8" w:space="0" w:color="FFFFFF"/>
              <w:bottom w:val="single" w:sz="8" w:space="0" w:color="FFFFFF"/>
              <w:right w:val="single" w:sz="8" w:space="0" w:color="FFFFFF"/>
            </w:tcBorders>
            <w:shd w:val="clear" w:color="auto" w:fill="FFFDE6"/>
            <w:tcMar>
              <w:top w:w="72" w:type="dxa"/>
              <w:left w:w="144" w:type="dxa"/>
              <w:bottom w:w="72" w:type="dxa"/>
              <w:right w:w="144" w:type="dxa"/>
            </w:tcMar>
            <w:vAlign w:val="center"/>
            <w:hideMark/>
          </w:tcPr>
          <w:p w14:paraId="4C7AC326" w14:textId="77777777" w:rsidR="00D10AEC" w:rsidRPr="00A62B9D" w:rsidRDefault="00D10AEC" w:rsidP="00DD162D">
            <w:pPr>
              <w:spacing w:after="0"/>
              <w:jc w:val="both"/>
              <w:rPr>
                <w:rFonts w:ascii="Geomanist Light" w:hAnsi="Geomanist Light"/>
                <w:sz w:val="20"/>
                <w:szCs w:val="20"/>
              </w:rPr>
            </w:pPr>
            <w:r w:rsidRPr="00A62B9D">
              <w:rPr>
                <w:rFonts w:ascii="Geomanist Light" w:hAnsi="Geomanist Light"/>
                <w:sz w:val="20"/>
                <w:szCs w:val="20"/>
                <w:lang w:val="es-419"/>
              </w:rPr>
              <w:t>Para el INECOL la movilidad y el trabajo de campo</w:t>
            </w:r>
            <w:r w:rsidRPr="00A62B9D">
              <w:rPr>
                <w:rFonts w:ascii="Geomanist Light" w:hAnsi="Geomanist Light"/>
                <w:b/>
                <w:bCs/>
                <w:sz w:val="20"/>
                <w:szCs w:val="20"/>
                <w:lang w:val="es-419"/>
              </w:rPr>
              <w:t xml:space="preserve"> </w:t>
            </w:r>
            <w:r w:rsidRPr="00A62B9D">
              <w:rPr>
                <w:rFonts w:ascii="Geomanist Light" w:hAnsi="Geomanist Light"/>
                <w:sz w:val="20"/>
                <w:szCs w:val="20"/>
                <w:lang w:val="es-419"/>
              </w:rPr>
              <w:t xml:space="preserve">son la herramienta de monitoreo de sistemas biológicos. </w:t>
            </w:r>
          </w:p>
        </w:tc>
      </w:tr>
      <w:tr w:rsidR="00A62B9D" w:rsidRPr="00A62B9D" w14:paraId="6D280E97" w14:textId="77777777" w:rsidTr="002F3F16">
        <w:trPr>
          <w:trHeight w:val="639"/>
        </w:trPr>
        <w:tc>
          <w:tcPr>
            <w:tcW w:w="1954"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5ABEDE0E" w14:textId="77777777" w:rsidR="00D10AEC" w:rsidRPr="00A62B9D" w:rsidRDefault="00D10AEC" w:rsidP="00953A60">
            <w:pPr>
              <w:jc w:val="both"/>
              <w:rPr>
                <w:rFonts w:ascii="Geomanist Light" w:hAnsi="Geomanist Light"/>
                <w:sz w:val="20"/>
                <w:szCs w:val="20"/>
              </w:rPr>
            </w:pPr>
            <w:r w:rsidRPr="00A62B9D">
              <w:rPr>
                <w:rFonts w:ascii="Geomanist Light" w:hAnsi="Geomanist Light"/>
                <w:sz w:val="20"/>
                <w:szCs w:val="20"/>
                <w:lang w:val="es-ES"/>
              </w:rPr>
              <w:t>CRECIMIENTO DEL POSGRADO</w:t>
            </w:r>
          </w:p>
        </w:tc>
        <w:tc>
          <w:tcPr>
            <w:tcW w:w="1582"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6759A416" w14:textId="77777777" w:rsidR="00D10AEC" w:rsidRPr="00A62B9D" w:rsidRDefault="00D10AEC" w:rsidP="001D7F1B">
            <w:pPr>
              <w:jc w:val="center"/>
              <w:rPr>
                <w:rFonts w:ascii="Geomanist Light" w:hAnsi="Geomanist Light"/>
                <w:sz w:val="20"/>
                <w:szCs w:val="20"/>
              </w:rPr>
            </w:pPr>
            <w:r w:rsidRPr="00A62B9D">
              <w:rPr>
                <w:rFonts w:ascii="Geomanist Light" w:hAnsi="Geomanist Light"/>
                <w:sz w:val="20"/>
                <w:szCs w:val="20"/>
              </w:rPr>
              <w:t>52</w:t>
            </w:r>
          </w:p>
        </w:tc>
        <w:tc>
          <w:tcPr>
            <w:tcW w:w="1560"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74F8DA7F" w14:textId="77777777" w:rsidR="00D10AEC" w:rsidRPr="00A62B9D" w:rsidRDefault="00D10AEC" w:rsidP="001D7F1B">
            <w:pPr>
              <w:jc w:val="center"/>
              <w:rPr>
                <w:rFonts w:ascii="Geomanist Light" w:hAnsi="Geomanist Light"/>
                <w:sz w:val="20"/>
                <w:szCs w:val="20"/>
              </w:rPr>
            </w:pPr>
            <w:r w:rsidRPr="00A62B9D">
              <w:rPr>
                <w:rFonts w:ascii="Geomanist Light" w:hAnsi="Geomanist Light"/>
                <w:sz w:val="20"/>
                <w:szCs w:val="20"/>
              </w:rPr>
              <w:t>143</w:t>
            </w:r>
          </w:p>
        </w:tc>
        <w:tc>
          <w:tcPr>
            <w:tcW w:w="4392" w:type="dxa"/>
            <w:tcBorders>
              <w:top w:val="single" w:sz="8" w:space="0" w:color="FFFFFF"/>
              <w:left w:val="single" w:sz="8" w:space="0" w:color="FFFFFF"/>
              <w:bottom w:val="single" w:sz="8" w:space="0" w:color="FFFFFF"/>
              <w:right w:val="single" w:sz="8" w:space="0" w:color="FFFFFF"/>
            </w:tcBorders>
            <w:shd w:val="clear" w:color="auto" w:fill="FFF2CC"/>
            <w:tcMar>
              <w:top w:w="72" w:type="dxa"/>
              <w:left w:w="144" w:type="dxa"/>
              <w:bottom w:w="72" w:type="dxa"/>
              <w:right w:w="144" w:type="dxa"/>
            </w:tcMar>
            <w:vAlign w:val="center"/>
            <w:hideMark/>
          </w:tcPr>
          <w:p w14:paraId="09E339AB" w14:textId="77777777" w:rsidR="00D10AEC" w:rsidRPr="00A62B9D" w:rsidRDefault="00D10AEC" w:rsidP="00953A60">
            <w:pPr>
              <w:jc w:val="both"/>
              <w:rPr>
                <w:rFonts w:ascii="Geomanist Light" w:hAnsi="Geomanist Light"/>
                <w:sz w:val="20"/>
                <w:szCs w:val="20"/>
              </w:rPr>
            </w:pPr>
            <w:r w:rsidRPr="00A62B9D">
              <w:rPr>
                <w:rFonts w:ascii="Geomanist Light" w:hAnsi="Geomanist Light"/>
                <w:sz w:val="20"/>
                <w:szCs w:val="20"/>
                <w:lang w:val="es-419"/>
              </w:rPr>
              <w:t>El Sistema Nacional de Centros Públicos debería ser la base para atender la formación de talento humano en los posgrados.</w:t>
            </w:r>
          </w:p>
        </w:tc>
      </w:tr>
    </w:tbl>
    <w:p w14:paraId="11B989EB" w14:textId="536C02AC" w:rsidR="002F3F16" w:rsidRPr="002F3F16" w:rsidRDefault="002F3F16" w:rsidP="002F3F16">
      <w:pPr>
        <w:tabs>
          <w:tab w:val="left" w:pos="3274"/>
        </w:tabs>
        <w:rPr>
          <w:rFonts w:ascii="Geomanist Light" w:hAnsi="Geomanist Light" w:cs="Segoe UI"/>
        </w:rPr>
        <w:sectPr w:rsidR="002F3F16" w:rsidRPr="002F3F16" w:rsidSect="000C72E5">
          <w:headerReference w:type="even" r:id="rId9"/>
          <w:headerReference w:type="default" r:id="rId10"/>
          <w:footerReference w:type="even" r:id="rId11"/>
          <w:footerReference w:type="default" r:id="rId12"/>
          <w:headerReference w:type="first" r:id="rId13"/>
          <w:footerReference w:type="first" r:id="rId14"/>
          <w:pgSz w:w="12240" w:h="15840"/>
          <w:pgMar w:top="2127" w:right="1701" w:bottom="1418" w:left="1701" w:header="709" w:footer="709" w:gutter="0"/>
          <w:cols w:space="708"/>
          <w:docGrid w:linePitch="360"/>
        </w:sectPr>
      </w:pPr>
      <w:r>
        <w:rPr>
          <w:rFonts w:ascii="Geomanist Light" w:hAnsi="Geomanist Light" w:cs="Segoe UI"/>
        </w:rPr>
        <w:tab/>
      </w:r>
    </w:p>
    <w:p w14:paraId="647391EB" w14:textId="6913FB45" w:rsidR="006729B9" w:rsidRPr="0010175A" w:rsidRDefault="006729B9" w:rsidP="00727B39">
      <w:pPr>
        <w:rPr>
          <w:rStyle w:val="normaltextrun"/>
          <w:rFonts w:ascii="Geomanist Light" w:hAnsi="Geomanist Light" w:cs="Segoe UI"/>
          <w:b/>
          <w:bCs/>
        </w:rPr>
      </w:pPr>
      <w:r w:rsidRPr="0010175A">
        <w:rPr>
          <w:rStyle w:val="normaltextrun"/>
          <w:rFonts w:ascii="Geomanist Light" w:hAnsi="Geomanist Light" w:cs="Segoe UI"/>
          <w:b/>
          <w:bCs/>
        </w:rPr>
        <w:lastRenderedPageBreak/>
        <w:t>6.1 Informe del cumplimiento de los 13 objetivos del Sistema Nacional de Centros Públicos</w:t>
      </w:r>
    </w:p>
    <w:p w14:paraId="33877E62" w14:textId="2B98E425" w:rsidR="00D4546B" w:rsidRPr="00006F6C" w:rsidRDefault="00006F6C" w:rsidP="00006F6C">
      <w:pPr>
        <w:kinsoku w:val="0"/>
        <w:overflowPunct w:val="0"/>
        <w:spacing w:before="7"/>
        <w:jc w:val="center"/>
        <w:rPr>
          <w:rFonts w:ascii="Geomanist Light" w:hAnsi="Geomanist Light" w:cs="Times New Roman"/>
          <w:kern w:val="0"/>
          <w:sz w:val="20"/>
          <w:szCs w:val="20"/>
        </w:rPr>
      </w:pPr>
      <w:r w:rsidRPr="00006F6C">
        <w:rPr>
          <w:rStyle w:val="eop"/>
          <w:rFonts w:ascii="Geomanist Light" w:eastAsia="Calibri Light" w:hAnsi="Geomanist Light" w:cs="Segoe UI"/>
          <w:sz w:val="20"/>
          <w:szCs w:val="20"/>
        </w:rPr>
        <w:t xml:space="preserve">Tabla 3. </w:t>
      </w:r>
      <w:r w:rsidR="00D4546B" w:rsidRPr="00006F6C">
        <w:rPr>
          <w:rStyle w:val="eop"/>
          <w:rFonts w:ascii="Geomanist Light" w:eastAsia="Calibri Light" w:hAnsi="Geomanist Light" w:cs="Segoe UI"/>
          <w:sz w:val="20"/>
          <w:szCs w:val="20"/>
        </w:rPr>
        <w:t>Objetivos Del Sistema Nacional de Centros Públicos (SNCP) 202</w:t>
      </w:r>
      <w:r w:rsidR="00A36AAE" w:rsidRPr="00006F6C">
        <w:rPr>
          <w:rStyle w:val="eop"/>
          <w:rFonts w:ascii="Geomanist Light" w:eastAsia="Calibri Light" w:hAnsi="Geomanist Light" w:cs="Segoe UI"/>
          <w:sz w:val="20"/>
          <w:szCs w:val="20"/>
        </w:rPr>
        <w:t>4</w:t>
      </w:r>
    </w:p>
    <w:tbl>
      <w:tblPr>
        <w:tblStyle w:val="Tablaconcuadrcula"/>
        <w:tblW w:w="12611" w:type="dxa"/>
        <w:tblLook w:val="04A0" w:firstRow="1" w:lastRow="0" w:firstColumn="1" w:lastColumn="0" w:noHBand="0" w:noVBand="1"/>
      </w:tblPr>
      <w:tblGrid>
        <w:gridCol w:w="419"/>
        <w:gridCol w:w="3262"/>
        <w:gridCol w:w="4961"/>
        <w:gridCol w:w="3969"/>
      </w:tblGrid>
      <w:tr w:rsidR="001111EC" w:rsidRPr="00953A60" w14:paraId="71B8B6C6" w14:textId="77777777" w:rsidTr="0085091E">
        <w:trPr>
          <w:tblHeader/>
        </w:trPr>
        <w:tc>
          <w:tcPr>
            <w:tcW w:w="419" w:type="dxa"/>
            <w:shd w:val="clear" w:color="auto" w:fill="993366"/>
            <w:vAlign w:val="center"/>
          </w:tcPr>
          <w:p w14:paraId="5B071548" w14:textId="30E94E1F" w:rsidR="00D4546B" w:rsidRPr="00953A60" w:rsidRDefault="00D4546B" w:rsidP="0085091E">
            <w:pPr>
              <w:kinsoku w:val="0"/>
              <w:overflowPunct w:val="0"/>
              <w:spacing w:before="7" w:after="160" w:line="259" w:lineRule="auto"/>
              <w:jc w:val="center"/>
              <w:rPr>
                <w:rStyle w:val="eop"/>
                <w:rFonts w:ascii="Geomanist Light" w:eastAsia="Calibri Light" w:hAnsi="Geomanist Light" w:cs="Segoe UI"/>
                <w:color w:val="FFFFFF" w:themeColor="background1"/>
                <w:sz w:val="20"/>
                <w:szCs w:val="20"/>
              </w:rPr>
            </w:pPr>
            <w:r w:rsidRPr="00953A60">
              <w:rPr>
                <w:rStyle w:val="eop"/>
                <w:rFonts w:ascii="Geomanist Light" w:eastAsia="Calibri Light" w:hAnsi="Geomanist Light" w:cs="Segoe UI"/>
                <w:color w:val="FFFFFF" w:themeColor="background1"/>
                <w:sz w:val="20"/>
                <w:szCs w:val="20"/>
              </w:rPr>
              <w:t>#</w:t>
            </w:r>
          </w:p>
        </w:tc>
        <w:tc>
          <w:tcPr>
            <w:tcW w:w="3262" w:type="dxa"/>
            <w:shd w:val="clear" w:color="auto" w:fill="993366"/>
            <w:vAlign w:val="center"/>
          </w:tcPr>
          <w:p w14:paraId="39C85A80" w14:textId="41FA8F8F" w:rsidR="00D4546B" w:rsidRPr="00953A60" w:rsidRDefault="001111EC" w:rsidP="0085091E">
            <w:pPr>
              <w:kinsoku w:val="0"/>
              <w:overflowPunct w:val="0"/>
              <w:spacing w:before="7" w:after="160" w:line="259" w:lineRule="auto"/>
              <w:jc w:val="center"/>
              <w:rPr>
                <w:rStyle w:val="eop"/>
                <w:rFonts w:ascii="Geomanist Light" w:eastAsia="Calibri Light" w:hAnsi="Geomanist Light" w:cs="Segoe UI"/>
                <w:color w:val="FFFFFF" w:themeColor="background1"/>
                <w:sz w:val="20"/>
                <w:szCs w:val="20"/>
              </w:rPr>
            </w:pPr>
            <w:r w:rsidRPr="00953A60">
              <w:rPr>
                <w:rStyle w:val="eop"/>
                <w:rFonts w:ascii="Geomanist Light" w:eastAsia="Calibri Light" w:hAnsi="Geomanist Light" w:cs="Segoe UI"/>
                <w:color w:val="FFFFFF" w:themeColor="background1"/>
                <w:sz w:val="20"/>
                <w:szCs w:val="20"/>
              </w:rPr>
              <w:t>Objetivo</w:t>
            </w:r>
          </w:p>
        </w:tc>
        <w:tc>
          <w:tcPr>
            <w:tcW w:w="4961" w:type="dxa"/>
            <w:shd w:val="clear" w:color="auto" w:fill="993366"/>
            <w:vAlign w:val="center"/>
          </w:tcPr>
          <w:p w14:paraId="5644B731" w14:textId="3A5A4C34" w:rsidR="00D4546B" w:rsidRPr="00953A60" w:rsidRDefault="001111EC" w:rsidP="0085091E">
            <w:pPr>
              <w:kinsoku w:val="0"/>
              <w:overflowPunct w:val="0"/>
              <w:spacing w:before="7" w:after="160" w:line="259" w:lineRule="auto"/>
              <w:jc w:val="center"/>
              <w:rPr>
                <w:rStyle w:val="eop"/>
                <w:rFonts w:ascii="Geomanist Light" w:eastAsia="Calibri Light" w:hAnsi="Geomanist Light" w:cs="Segoe UI"/>
                <w:color w:val="FFFFFF" w:themeColor="background1"/>
                <w:sz w:val="20"/>
                <w:szCs w:val="20"/>
              </w:rPr>
            </w:pPr>
            <w:r w:rsidRPr="00953A60">
              <w:rPr>
                <w:rStyle w:val="eop"/>
                <w:rFonts w:ascii="Geomanist Light" w:eastAsia="Calibri Light" w:hAnsi="Geomanist Light" w:cs="Segoe UI"/>
                <w:color w:val="FFFFFF" w:themeColor="background1"/>
                <w:sz w:val="20"/>
                <w:szCs w:val="20"/>
              </w:rPr>
              <w:t>Acciones y resultados</w:t>
            </w:r>
          </w:p>
        </w:tc>
        <w:tc>
          <w:tcPr>
            <w:tcW w:w="3969" w:type="dxa"/>
            <w:shd w:val="clear" w:color="auto" w:fill="993366"/>
            <w:vAlign w:val="center"/>
          </w:tcPr>
          <w:p w14:paraId="2534B2B6" w14:textId="51D09641" w:rsidR="00D4546B" w:rsidRPr="00953A60" w:rsidRDefault="001111EC" w:rsidP="0085091E">
            <w:pPr>
              <w:kinsoku w:val="0"/>
              <w:overflowPunct w:val="0"/>
              <w:spacing w:before="7" w:after="160" w:line="259" w:lineRule="auto"/>
              <w:jc w:val="center"/>
              <w:rPr>
                <w:rStyle w:val="eop"/>
                <w:rFonts w:ascii="Geomanist Light" w:eastAsia="Calibri Light" w:hAnsi="Geomanist Light" w:cs="Segoe UI"/>
                <w:color w:val="FFFFFF" w:themeColor="background1"/>
                <w:sz w:val="20"/>
                <w:szCs w:val="20"/>
              </w:rPr>
            </w:pPr>
            <w:r w:rsidRPr="00A36AAE">
              <w:rPr>
                <w:rStyle w:val="eop"/>
                <w:rFonts w:ascii="Geomanist Light" w:eastAsia="Calibri Light" w:hAnsi="Geomanist Light" w:cs="Segoe UI"/>
                <w:color w:val="FFFFFF" w:themeColor="background1"/>
                <w:sz w:val="20"/>
                <w:szCs w:val="20"/>
              </w:rPr>
              <w:t>Anexos</w:t>
            </w:r>
          </w:p>
        </w:tc>
      </w:tr>
      <w:tr w:rsidR="001111EC" w:rsidRPr="00953A60" w14:paraId="739A912D" w14:textId="77777777" w:rsidTr="00B50303">
        <w:tc>
          <w:tcPr>
            <w:tcW w:w="419" w:type="dxa"/>
          </w:tcPr>
          <w:p w14:paraId="5648AEC8" w14:textId="72D8E0D4" w:rsidR="00D4546B" w:rsidRPr="00953A60" w:rsidRDefault="00D4546B" w:rsidP="00953A60">
            <w:pPr>
              <w:kinsoku w:val="0"/>
              <w:overflowPunct w:val="0"/>
              <w:jc w:val="both"/>
              <w:rPr>
                <w:rStyle w:val="eop"/>
                <w:rFonts w:ascii="Geomanist Light" w:eastAsia="Calibri Light" w:hAnsi="Geomanist Light" w:cs="Segoe UI"/>
                <w:sz w:val="20"/>
                <w:szCs w:val="20"/>
              </w:rPr>
            </w:pPr>
            <w:r w:rsidRPr="00953A60">
              <w:rPr>
                <w:rStyle w:val="eop"/>
                <w:rFonts w:ascii="Geomanist Light" w:eastAsia="Calibri Light" w:hAnsi="Geomanist Light" w:cs="Segoe UI"/>
                <w:sz w:val="20"/>
                <w:szCs w:val="20"/>
              </w:rPr>
              <w:t>1</w:t>
            </w:r>
          </w:p>
        </w:tc>
        <w:tc>
          <w:tcPr>
            <w:tcW w:w="3262" w:type="dxa"/>
          </w:tcPr>
          <w:p w14:paraId="3D661B61" w14:textId="08ADDEE9" w:rsidR="00D4546B" w:rsidRPr="00953A60" w:rsidRDefault="001111EC" w:rsidP="00953A60">
            <w:pPr>
              <w:kinsoku w:val="0"/>
              <w:overflowPunct w:val="0"/>
              <w:jc w:val="both"/>
              <w:rPr>
                <w:rStyle w:val="eop"/>
                <w:rFonts w:ascii="Geomanist Light" w:eastAsia="Calibri Light" w:hAnsi="Geomanist Light" w:cs="Segoe UI"/>
                <w:sz w:val="20"/>
                <w:szCs w:val="20"/>
              </w:rPr>
            </w:pPr>
            <w:r w:rsidRPr="00953A60">
              <w:rPr>
                <w:rStyle w:val="eop"/>
                <w:rFonts w:ascii="Geomanist Light" w:eastAsia="Calibri Light" w:hAnsi="Geomanist Light" w:cs="Segoe UI"/>
                <w:sz w:val="20"/>
                <w:szCs w:val="20"/>
              </w:rPr>
              <w:t>Contribuir, a través de las humanidades, las ciencias, las tecnologías y la innovación, a la construcción de una sociedad más libre, igualitaria, justa y próspera, fundada en el pensamiento racional, reflexivo, dialógico, crític</w:t>
            </w:r>
            <w:r w:rsidR="00330055" w:rsidRPr="00953A60">
              <w:rPr>
                <w:rStyle w:val="eop"/>
                <w:rFonts w:ascii="Geomanist Light" w:eastAsia="Calibri Light" w:hAnsi="Geomanist Light" w:cs="Segoe UI"/>
                <w:sz w:val="20"/>
                <w:szCs w:val="20"/>
              </w:rPr>
              <w:t>o</w:t>
            </w:r>
            <w:r w:rsidRPr="00953A60">
              <w:rPr>
                <w:rStyle w:val="eop"/>
                <w:rFonts w:ascii="Geomanist Light" w:eastAsia="Calibri Light" w:hAnsi="Geomanist Light" w:cs="Segoe UI"/>
                <w:sz w:val="20"/>
                <w:szCs w:val="20"/>
              </w:rPr>
              <w:t xml:space="preserve"> y creativo, así como en la pluralidad y equidad epistémicas;  </w:t>
            </w:r>
          </w:p>
        </w:tc>
        <w:tc>
          <w:tcPr>
            <w:tcW w:w="4961" w:type="dxa"/>
          </w:tcPr>
          <w:p w14:paraId="11352139" w14:textId="72F87B2C" w:rsidR="00D4546B" w:rsidRPr="00953A60" w:rsidRDefault="00330055" w:rsidP="00953A60">
            <w:pPr>
              <w:kinsoku w:val="0"/>
              <w:overflowPunct w:val="0"/>
              <w:spacing w:before="7" w:after="160" w:line="259" w:lineRule="auto"/>
              <w:jc w:val="both"/>
              <w:rPr>
                <w:rStyle w:val="eop"/>
                <w:rFonts w:ascii="Geomanist Light" w:eastAsia="Calibri Light" w:hAnsi="Geomanist Light" w:cs="Segoe UI"/>
                <w:sz w:val="20"/>
                <w:szCs w:val="20"/>
              </w:rPr>
            </w:pPr>
            <w:r w:rsidRPr="00953A60">
              <w:rPr>
                <w:rStyle w:val="eop"/>
                <w:rFonts w:ascii="Geomanist Light" w:eastAsia="Calibri Light" w:hAnsi="Geomanist Light" w:cs="Segoe UI"/>
                <w:sz w:val="20"/>
                <w:szCs w:val="20"/>
              </w:rPr>
              <w:t>E</w:t>
            </w:r>
            <w:r w:rsidRPr="00953A60">
              <w:rPr>
                <w:rStyle w:val="eop"/>
                <w:rFonts w:ascii="Geomanist Light" w:eastAsia="Calibri Light" w:hAnsi="Geomanist Light"/>
                <w:sz w:val="20"/>
                <w:szCs w:val="20"/>
              </w:rPr>
              <w:t xml:space="preserve">l trabajo del INECOL </w:t>
            </w:r>
            <w:r w:rsidR="00296CC1">
              <w:rPr>
                <w:rStyle w:val="eop"/>
                <w:rFonts w:ascii="Geomanist Light" w:eastAsia="Calibri Light" w:hAnsi="Geomanist Light"/>
                <w:sz w:val="20"/>
                <w:szCs w:val="20"/>
              </w:rPr>
              <w:t>(</w:t>
            </w:r>
            <w:r w:rsidR="0013362A" w:rsidRPr="00953A60">
              <w:rPr>
                <w:rStyle w:val="eop"/>
                <w:rFonts w:ascii="Geomanist Light" w:eastAsia="Calibri Light" w:hAnsi="Geomanist Light"/>
                <w:sz w:val="20"/>
                <w:szCs w:val="20"/>
              </w:rPr>
              <w:t>en sus 49 años de vida institucional</w:t>
            </w:r>
            <w:r w:rsidR="00296CC1">
              <w:rPr>
                <w:rStyle w:val="eop"/>
                <w:rFonts w:ascii="Geomanist Light" w:eastAsia="Calibri Light" w:hAnsi="Geomanist Light"/>
                <w:sz w:val="20"/>
                <w:szCs w:val="20"/>
              </w:rPr>
              <w:t>)</w:t>
            </w:r>
            <w:r w:rsidR="0013362A" w:rsidRPr="00953A60">
              <w:rPr>
                <w:rStyle w:val="eop"/>
                <w:rFonts w:ascii="Geomanist Light" w:eastAsia="Calibri Light" w:hAnsi="Geomanist Light"/>
                <w:sz w:val="20"/>
                <w:szCs w:val="20"/>
              </w:rPr>
              <w:t xml:space="preserve"> </w:t>
            </w:r>
            <w:r w:rsidR="00296CC1">
              <w:rPr>
                <w:rStyle w:val="eop"/>
                <w:rFonts w:ascii="Geomanist Light" w:eastAsia="Calibri Light" w:hAnsi="Geomanist Light"/>
                <w:sz w:val="20"/>
                <w:szCs w:val="20"/>
              </w:rPr>
              <w:t xml:space="preserve">se </w:t>
            </w:r>
            <w:r w:rsidRPr="00953A60">
              <w:rPr>
                <w:rStyle w:val="eop"/>
                <w:rFonts w:ascii="Geomanist Light" w:eastAsia="Calibri Light" w:hAnsi="Geomanist Light"/>
                <w:sz w:val="20"/>
                <w:szCs w:val="20"/>
              </w:rPr>
              <w:t>realiza con apego a los métodos científicos, bajo un comportamiento ético en todas sus acciones. Con transparencia honestidad y al servicio de la sociedad. Los estudios en ecología se someten a la validación y comprobación de resultados. De igual manera</w:t>
            </w:r>
            <w:r w:rsidR="0013362A" w:rsidRPr="00953A60">
              <w:rPr>
                <w:rStyle w:val="eop"/>
                <w:rFonts w:ascii="Geomanist Light" w:eastAsia="Calibri Light" w:hAnsi="Geomanist Light"/>
                <w:sz w:val="20"/>
                <w:szCs w:val="20"/>
              </w:rPr>
              <w:t>,</w:t>
            </w:r>
            <w:r w:rsidRPr="00953A60">
              <w:rPr>
                <w:rStyle w:val="eop"/>
                <w:rFonts w:ascii="Geomanist Light" w:eastAsia="Calibri Light" w:hAnsi="Geomanist Light"/>
                <w:sz w:val="20"/>
                <w:szCs w:val="20"/>
              </w:rPr>
              <w:t xml:space="preserve"> la formación de recursos humanos multiplica las habilidades científicas y exige conductas honorables en sus egresados. </w:t>
            </w:r>
          </w:p>
        </w:tc>
        <w:tc>
          <w:tcPr>
            <w:tcW w:w="3969" w:type="dxa"/>
            <w:vAlign w:val="center"/>
          </w:tcPr>
          <w:p w14:paraId="3E483809" w14:textId="1EBAA752" w:rsidR="00D4546B" w:rsidRPr="00953A60" w:rsidRDefault="00B50303" w:rsidP="00B50303">
            <w:pPr>
              <w:kinsoku w:val="0"/>
              <w:overflowPunct w:val="0"/>
              <w:spacing w:before="7" w:after="160" w:line="259" w:lineRule="auto"/>
              <w:jc w:val="center"/>
              <w:rPr>
                <w:rStyle w:val="eop"/>
                <w:rFonts w:ascii="Geomanist Light" w:eastAsia="Calibri Light" w:hAnsi="Geomanist Light" w:cs="Segoe UI"/>
                <w:sz w:val="20"/>
                <w:szCs w:val="20"/>
              </w:rPr>
            </w:pPr>
            <w:r>
              <w:rPr>
                <w:rStyle w:val="eop"/>
                <w:rFonts w:ascii="Geomanist Light" w:eastAsia="Calibri Light" w:hAnsi="Geomanist Light" w:cs="Segoe UI"/>
                <w:sz w:val="20"/>
                <w:szCs w:val="20"/>
              </w:rPr>
              <w:t>Ver anexos en la Carpeta</w:t>
            </w:r>
          </w:p>
        </w:tc>
      </w:tr>
      <w:tr w:rsidR="00B50303" w:rsidRPr="00953A60" w14:paraId="764C894A" w14:textId="77777777" w:rsidTr="00B50303">
        <w:tc>
          <w:tcPr>
            <w:tcW w:w="419" w:type="dxa"/>
          </w:tcPr>
          <w:p w14:paraId="0BC0585F" w14:textId="738EA867"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2</w:t>
            </w:r>
          </w:p>
        </w:tc>
        <w:tc>
          <w:tcPr>
            <w:tcW w:w="3262" w:type="dxa"/>
          </w:tcPr>
          <w:p w14:paraId="6D0AF313" w14:textId="4348107A"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Impulsar el avance del conocimiento universal, realizar investigación en ciencia básica y de frontera, además de contribuir a la formación especializada y de alto nivel de la comunidad en las áreas y campos de competencia que se refieran en su objeto;</w:t>
            </w:r>
          </w:p>
        </w:tc>
        <w:tc>
          <w:tcPr>
            <w:tcW w:w="4961" w:type="dxa"/>
          </w:tcPr>
          <w:p w14:paraId="581C1371" w14:textId="7D1EF593"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 xml:space="preserve">Los 118 documentos arbitrados en el primer periodo de año 2024 son el resultado de generación de conocimiento de líneas de </w:t>
            </w:r>
            <w:r w:rsidRPr="00CB2FEB">
              <w:rPr>
                <w:rFonts w:ascii="Geomanist" w:hAnsi="Geomanist" w:cs="Times New Roman"/>
                <w:kern w:val="0"/>
                <w:sz w:val="20"/>
                <w:szCs w:val="20"/>
              </w:rPr>
              <w:t>investigación</w:t>
            </w:r>
            <w:r w:rsidRPr="00953A60">
              <w:rPr>
                <w:rFonts w:ascii="Geomanist Light" w:hAnsi="Geomanist Light" w:cs="Times New Roman"/>
                <w:kern w:val="0"/>
                <w:sz w:val="20"/>
                <w:szCs w:val="20"/>
              </w:rPr>
              <w:t xml:space="preserve"> de mediano y largo plazo, el trabajo en investigación y docencia se realiza con intervenciones sociales en favor del ambiente.</w:t>
            </w:r>
          </w:p>
        </w:tc>
        <w:tc>
          <w:tcPr>
            <w:tcW w:w="3969" w:type="dxa"/>
            <w:vAlign w:val="center"/>
          </w:tcPr>
          <w:p w14:paraId="4822B37C" w14:textId="2E7C7B32"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8016DD">
              <w:rPr>
                <w:rStyle w:val="eop"/>
                <w:rFonts w:ascii="Geomanist Light" w:eastAsia="Calibri Light" w:hAnsi="Geomanist Light" w:cs="Segoe UI"/>
                <w:sz w:val="20"/>
                <w:szCs w:val="20"/>
              </w:rPr>
              <w:t>Ver anexos en la Carpeta</w:t>
            </w:r>
          </w:p>
        </w:tc>
      </w:tr>
      <w:tr w:rsidR="00B50303" w:rsidRPr="00953A60" w14:paraId="7D0A3704" w14:textId="77777777" w:rsidTr="00B50303">
        <w:tc>
          <w:tcPr>
            <w:tcW w:w="419" w:type="dxa"/>
          </w:tcPr>
          <w:p w14:paraId="713BD5A3" w14:textId="0BB1736F"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3</w:t>
            </w:r>
          </w:p>
        </w:tc>
        <w:tc>
          <w:tcPr>
            <w:tcW w:w="3262" w:type="dxa"/>
          </w:tcPr>
          <w:p w14:paraId="1F7FD4DD" w14:textId="6F2AB2E1"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Establecer programas nacionales de posgrado, impartidos de manera conjunta y articulada por dos o más instituciones parte del Sistema;</w:t>
            </w:r>
          </w:p>
        </w:tc>
        <w:tc>
          <w:tcPr>
            <w:tcW w:w="4961" w:type="dxa"/>
          </w:tcPr>
          <w:p w14:paraId="0615E580" w14:textId="39EA52A1"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 xml:space="preserve">El INECOL mantiene sus dos programas de maestría y doctorado de calidad con una oferta académica plural. Actualmente impulsa diplomados, la especialidad en Bienestar comunitario y el Doctorado </w:t>
            </w:r>
            <w:r>
              <w:rPr>
                <w:rFonts w:ascii="Geomanist Light" w:hAnsi="Geomanist Light" w:cs="Times New Roman"/>
                <w:kern w:val="0"/>
                <w:sz w:val="20"/>
                <w:szCs w:val="20"/>
              </w:rPr>
              <w:t>N</w:t>
            </w:r>
            <w:r>
              <w:rPr>
                <w:rFonts w:cs="Times New Roman"/>
                <w:kern w:val="0"/>
              </w:rPr>
              <w:t xml:space="preserve">acional </w:t>
            </w:r>
            <w:r w:rsidRPr="00953A60">
              <w:rPr>
                <w:rFonts w:ascii="Geomanist Light" w:hAnsi="Geomanist Light" w:cs="Times New Roman"/>
                <w:kern w:val="0"/>
                <w:sz w:val="20"/>
                <w:szCs w:val="20"/>
              </w:rPr>
              <w:t>en Agroecología todos ellos en colaboración interinstitucional.</w:t>
            </w:r>
          </w:p>
        </w:tc>
        <w:tc>
          <w:tcPr>
            <w:tcW w:w="3969" w:type="dxa"/>
            <w:vAlign w:val="center"/>
          </w:tcPr>
          <w:p w14:paraId="1112105B" w14:textId="788F06B3"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8016DD">
              <w:rPr>
                <w:rStyle w:val="eop"/>
                <w:rFonts w:ascii="Geomanist Light" w:eastAsia="Calibri Light" w:hAnsi="Geomanist Light" w:cs="Segoe UI"/>
                <w:sz w:val="20"/>
                <w:szCs w:val="20"/>
              </w:rPr>
              <w:t>Ver anexos en la Carpeta</w:t>
            </w:r>
          </w:p>
        </w:tc>
      </w:tr>
      <w:tr w:rsidR="00B50303" w:rsidRPr="00953A60" w14:paraId="4CA65DA9" w14:textId="77777777" w:rsidTr="00B50303">
        <w:tc>
          <w:tcPr>
            <w:tcW w:w="419" w:type="dxa"/>
          </w:tcPr>
          <w:p w14:paraId="0BED8AFE" w14:textId="54F73D04"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4</w:t>
            </w:r>
          </w:p>
        </w:tc>
        <w:tc>
          <w:tcPr>
            <w:tcW w:w="3262" w:type="dxa"/>
          </w:tcPr>
          <w:p w14:paraId="32F9F389" w14:textId="476C2B78"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 xml:space="preserve">Realizar investigaciones orientadas a diagnosticar, prospectar y proponer a las autoridades competentes, así como a la sociedad en general, acciones y medidas para la </w:t>
            </w:r>
            <w:r w:rsidRPr="00953A60">
              <w:rPr>
                <w:rFonts w:ascii="Geomanist Light" w:hAnsi="Geomanist Light" w:cs="Times New Roman"/>
                <w:kern w:val="0"/>
                <w:sz w:val="20"/>
                <w:szCs w:val="20"/>
              </w:rPr>
              <w:lastRenderedPageBreak/>
              <w:t>prevención, atención y solución de problemáticas nacionales relacionadas con la Agenda Nacional;</w:t>
            </w:r>
          </w:p>
        </w:tc>
        <w:tc>
          <w:tcPr>
            <w:tcW w:w="4961" w:type="dxa"/>
          </w:tcPr>
          <w:p w14:paraId="3A00B0A0" w14:textId="1E5AF8FE"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lastRenderedPageBreak/>
              <w:t xml:space="preserve">El INECOL participa en múltiples proyectos de estudio de la biodiversidad, la conservación de sistemas naturales, la restauración de hábitats y sistemas biológicos en riesgo, su trabajo se complementa con el diseño de tecnologías para la gestión del agua, la conservación de la fertilidad del </w:t>
            </w:r>
            <w:r w:rsidRPr="00953A60">
              <w:rPr>
                <w:rFonts w:ascii="Geomanist Light" w:hAnsi="Geomanist Light" w:cs="Times New Roman"/>
                <w:kern w:val="0"/>
                <w:sz w:val="20"/>
                <w:szCs w:val="20"/>
              </w:rPr>
              <w:lastRenderedPageBreak/>
              <w:t xml:space="preserve">suelo, la calidad del aire y la comprensión de los cambios globales, todo ello en benéfico de la población mexicana y en múltiples casos en colaboración internacional.   </w:t>
            </w:r>
          </w:p>
        </w:tc>
        <w:tc>
          <w:tcPr>
            <w:tcW w:w="3969" w:type="dxa"/>
            <w:vAlign w:val="center"/>
          </w:tcPr>
          <w:p w14:paraId="4784CC81" w14:textId="77777777"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8016DD">
              <w:rPr>
                <w:rStyle w:val="eop"/>
                <w:rFonts w:ascii="Geomanist Light" w:eastAsia="Calibri Light" w:hAnsi="Geomanist Light" w:cs="Segoe UI"/>
                <w:sz w:val="20"/>
                <w:szCs w:val="20"/>
              </w:rPr>
              <w:lastRenderedPageBreak/>
              <w:t>Ver anexos en la Carpeta</w:t>
            </w:r>
          </w:p>
        </w:tc>
      </w:tr>
      <w:tr w:rsidR="00B50303" w:rsidRPr="00953A60" w14:paraId="79936CF9" w14:textId="77777777" w:rsidTr="00B50303">
        <w:tc>
          <w:tcPr>
            <w:tcW w:w="419" w:type="dxa"/>
          </w:tcPr>
          <w:p w14:paraId="2563EC58" w14:textId="49A3F0A9"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5</w:t>
            </w:r>
          </w:p>
        </w:tc>
        <w:tc>
          <w:tcPr>
            <w:tcW w:w="3262" w:type="dxa"/>
          </w:tcPr>
          <w:p w14:paraId="056EBE8B" w14:textId="5B2BD7C9"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Aportar elementos e insumos para la construcción e implementación de políticas públicas orientadas al mejoramiento de las condiciones de vida en las regiones, zonas metropolitanas y territorios en que se ubiquen las sedes y subsedes de los Centros Públicos;</w:t>
            </w:r>
          </w:p>
        </w:tc>
        <w:tc>
          <w:tcPr>
            <w:tcW w:w="4961" w:type="dxa"/>
          </w:tcPr>
          <w:p w14:paraId="0490946B" w14:textId="2106D957"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El INECOL es referente institucional en la definición de políticas públicas en ecología. El estudio de la biodiversidad supone abordajes temporales y espaciales</w:t>
            </w:r>
            <w:r>
              <w:rPr>
                <w:rFonts w:ascii="Geomanist Light" w:hAnsi="Geomanist Light" w:cs="Times New Roman"/>
                <w:kern w:val="0"/>
                <w:sz w:val="20"/>
                <w:szCs w:val="20"/>
              </w:rPr>
              <w:t>,</w:t>
            </w:r>
            <w:r w:rsidRPr="00953A60">
              <w:rPr>
                <w:rFonts w:ascii="Geomanist Light" w:hAnsi="Geomanist Light" w:cs="Times New Roman"/>
                <w:kern w:val="0"/>
                <w:sz w:val="20"/>
                <w:szCs w:val="20"/>
              </w:rPr>
              <w:t xml:space="preserve"> que van más allá del presente y </w:t>
            </w:r>
            <w:r>
              <w:rPr>
                <w:rFonts w:ascii="Geomanist Light" w:hAnsi="Geomanist Light" w:cs="Times New Roman"/>
                <w:kern w:val="0"/>
                <w:sz w:val="20"/>
                <w:szCs w:val="20"/>
              </w:rPr>
              <w:t>d</w:t>
            </w:r>
            <w:r>
              <w:rPr>
                <w:rFonts w:cs="Times New Roman"/>
                <w:kern w:val="0"/>
              </w:rPr>
              <w:t xml:space="preserve">e </w:t>
            </w:r>
            <w:r w:rsidRPr="00953A60">
              <w:rPr>
                <w:rFonts w:ascii="Geomanist Light" w:hAnsi="Geomanist Light" w:cs="Times New Roman"/>
                <w:kern w:val="0"/>
                <w:sz w:val="20"/>
                <w:szCs w:val="20"/>
              </w:rPr>
              <w:t>las fronteras del país. Los estudios evolutivos permitir explicar la diversidad histórica</w:t>
            </w:r>
            <w:r>
              <w:rPr>
                <w:rFonts w:ascii="Geomanist Light" w:hAnsi="Geomanist Light" w:cs="Times New Roman"/>
                <w:kern w:val="0"/>
                <w:sz w:val="20"/>
                <w:szCs w:val="20"/>
              </w:rPr>
              <w:t>,</w:t>
            </w:r>
            <w:r w:rsidRPr="00953A60">
              <w:rPr>
                <w:rFonts w:ascii="Geomanist Light" w:hAnsi="Geomanist Light" w:cs="Times New Roman"/>
                <w:kern w:val="0"/>
                <w:sz w:val="20"/>
                <w:szCs w:val="20"/>
              </w:rPr>
              <w:t xml:space="preserve"> la presencia de especies</w:t>
            </w:r>
            <w:r>
              <w:rPr>
                <w:rFonts w:ascii="Geomanist Light" w:hAnsi="Geomanist Light" w:cs="Times New Roman"/>
                <w:kern w:val="0"/>
                <w:sz w:val="20"/>
                <w:szCs w:val="20"/>
              </w:rPr>
              <w:t xml:space="preserve"> </w:t>
            </w:r>
            <w:r>
              <w:rPr>
                <w:rFonts w:cs="Times New Roman"/>
                <w:kern w:val="0"/>
              </w:rPr>
              <w:t xml:space="preserve">y </w:t>
            </w:r>
            <w:r w:rsidRPr="00953A60">
              <w:rPr>
                <w:rFonts w:ascii="Geomanist Light" w:hAnsi="Geomanist Light" w:cs="Times New Roman"/>
                <w:kern w:val="0"/>
                <w:sz w:val="20"/>
                <w:szCs w:val="20"/>
              </w:rPr>
              <w:t>su movilidad: la presente y la construcción de modelos predictivos. Nuestras sedes están coordinadas y sus acciones contemplan el territorio nacional.</w:t>
            </w:r>
          </w:p>
        </w:tc>
        <w:tc>
          <w:tcPr>
            <w:tcW w:w="3969" w:type="dxa"/>
            <w:vAlign w:val="center"/>
          </w:tcPr>
          <w:p w14:paraId="399A9002" w14:textId="5137DF98"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9637EE">
              <w:rPr>
                <w:rStyle w:val="eop"/>
                <w:rFonts w:ascii="Geomanist Light" w:eastAsia="Calibri Light" w:hAnsi="Geomanist Light" w:cs="Segoe UI"/>
                <w:sz w:val="20"/>
                <w:szCs w:val="20"/>
              </w:rPr>
              <w:t>Ver anexos en la Carpeta</w:t>
            </w:r>
          </w:p>
        </w:tc>
      </w:tr>
      <w:tr w:rsidR="00B50303" w:rsidRPr="00953A60" w14:paraId="70F8619F" w14:textId="77777777" w:rsidTr="00B50303">
        <w:tc>
          <w:tcPr>
            <w:tcW w:w="419" w:type="dxa"/>
          </w:tcPr>
          <w:p w14:paraId="27C87AE7" w14:textId="3ED2E565"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6</w:t>
            </w:r>
          </w:p>
        </w:tc>
        <w:tc>
          <w:tcPr>
            <w:tcW w:w="3262" w:type="dxa"/>
          </w:tcPr>
          <w:p w14:paraId="511FBFDE" w14:textId="2B5A51A8"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Impulsar el desarrollo de tecnologías estratégicas de vanguardia, así como la consolidación de un ecosistema nacional de innovación abierta, como motores de la transformación social del país;</w:t>
            </w:r>
          </w:p>
        </w:tc>
        <w:tc>
          <w:tcPr>
            <w:tcW w:w="4961" w:type="dxa"/>
          </w:tcPr>
          <w:p w14:paraId="4A107A38" w14:textId="4C404032"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Impulsar el desarrollo de tecnologías estratégicas de vanguardia, así como la consolidación de un ecosistema nacional de innovación abierta, como motores de la transformación social del país;</w:t>
            </w:r>
          </w:p>
        </w:tc>
        <w:tc>
          <w:tcPr>
            <w:tcW w:w="3969" w:type="dxa"/>
            <w:vAlign w:val="center"/>
          </w:tcPr>
          <w:p w14:paraId="752D96A0" w14:textId="6789A3E8"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9637EE">
              <w:rPr>
                <w:rStyle w:val="eop"/>
                <w:rFonts w:ascii="Geomanist Light" w:eastAsia="Calibri Light" w:hAnsi="Geomanist Light" w:cs="Segoe UI"/>
                <w:sz w:val="20"/>
                <w:szCs w:val="20"/>
              </w:rPr>
              <w:t>Ver anexos en la Carpeta</w:t>
            </w:r>
          </w:p>
        </w:tc>
      </w:tr>
      <w:tr w:rsidR="00B50303" w:rsidRPr="00953A60" w14:paraId="5B1C2A52" w14:textId="77777777" w:rsidTr="00B50303">
        <w:tc>
          <w:tcPr>
            <w:tcW w:w="419" w:type="dxa"/>
          </w:tcPr>
          <w:p w14:paraId="03C60761" w14:textId="120E09A3"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7</w:t>
            </w:r>
          </w:p>
        </w:tc>
        <w:tc>
          <w:tcPr>
            <w:tcW w:w="3262" w:type="dxa"/>
          </w:tcPr>
          <w:p w14:paraId="5F15B608" w14:textId="1892CFC1"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Contribuir a que el conocimiento científico y sus aplicaciones tecnológicas sean de acceso público y se incorporen a los procesos productivos e industriales, el comercio, la prestación de servicios y el consumo popular, para el bienestar de la sociedad mexicana, con responsabilidad ética, social y ambiental;</w:t>
            </w:r>
          </w:p>
        </w:tc>
        <w:tc>
          <w:tcPr>
            <w:tcW w:w="4961" w:type="dxa"/>
          </w:tcPr>
          <w:p w14:paraId="5EF527AC" w14:textId="5003C29A"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Contribuir a que el conocimiento científico y sus aplicaciones tecnológicas sean de acceso público y se incorporen a los procesos productivos e industriales, el comercio, la prestación de servicios y el consumo popular, para el bienestar de la sociedad mexicana, con responsabilidad ética, social y ambiental;</w:t>
            </w:r>
          </w:p>
        </w:tc>
        <w:tc>
          <w:tcPr>
            <w:tcW w:w="3969" w:type="dxa"/>
            <w:vAlign w:val="center"/>
          </w:tcPr>
          <w:p w14:paraId="7DFFD85C" w14:textId="2661E562"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9637EE">
              <w:rPr>
                <w:rStyle w:val="eop"/>
                <w:rFonts w:ascii="Geomanist Light" w:eastAsia="Calibri Light" w:hAnsi="Geomanist Light" w:cs="Segoe UI"/>
                <w:sz w:val="20"/>
                <w:szCs w:val="20"/>
              </w:rPr>
              <w:t>Ver anexos en la Carpeta</w:t>
            </w:r>
          </w:p>
        </w:tc>
      </w:tr>
      <w:tr w:rsidR="00B50303" w:rsidRPr="00953A60" w14:paraId="3D3AEE3A" w14:textId="77777777" w:rsidTr="00B50303">
        <w:tc>
          <w:tcPr>
            <w:tcW w:w="419" w:type="dxa"/>
          </w:tcPr>
          <w:p w14:paraId="62907104" w14:textId="67172DBA"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8</w:t>
            </w:r>
          </w:p>
        </w:tc>
        <w:tc>
          <w:tcPr>
            <w:tcW w:w="3262" w:type="dxa"/>
          </w:tcPr>
          <w:p w14:paraId="5A4C8F80" w14:textId="4C3F1E68"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 xml:space="preserve">Promover la aplicación novedosa de las ciencias y las tecnologías en el mejoramiento o generación de </w:t>
            </w:r>
            <w:r w:rsidRPr="00953A60">
              <w:rPr>
                <w:rFonts w:ascii="Geomanist Light" w:hAnsi="Geomanist Light" w:cs="Times New Roman"/>
                <w:kern w:val="0"/>
                <w:sz w:val="20"/>
                <w:szCs w:val="20"/>
              </w:rPr>
              <w:lastRenderedPageBreak/>
              <w:t>nuevos productos, servicios, procesos productivos o sistemas de gestión, con responsabilidad ética, social y ambiental;</w:t>
            </w:r>
          </w:p>
        </w:tc>
        <w:tc>
          <w:tcPr>
            <w:tcW w:w="4961" w:type="dxa"/>
          </w:tcPr>
          <w:p w14:paraId="462A14AA" w14:textId="7FD60BEA"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lastRenderedPageBreak/>
              <w:t xml:space="preserve">La comunidad INECOL se integra con equipos de trabajo que a través de los 49 años de vida institucional han construido una filosofía de servicio y profesionalismo. Por </w:t>
            </w:r>
            <w:r w:rsidRPr="00953A60">
              <w:rPr>
                <w:rFonts w:ascii="Geomanist Light" w:hAnsi="Geomanist Light" w:cs="Times New Roman"/>
                <w:kern w:val="0"/>
                <w:sz w:val="20"/>
                <w:szCs w:val="20"/>
              </w:rPr>
              <w:lastRenderedPageBreak/>
              <w:t xml:space="preserve">ello, sus resultados son valorados por la comunidad académica nacional e internacional y de forma permanente a sus integrantes distinguidos.  </w:t>
            </w:r>
          </w:p>
        </w:tc>
        <w:tc>
          <w:tcPr>
            <w:tcW w:w="3969" w:type="dxa"/>
            <w:vAlign w:val="center"/>
          </w:tcPr>
          <w:p w14:paraId="57679E90" w14:textId="14A99BDF"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9637EE">
              <w:rPr>
                <w:rStyle w:val="eop"/>
                <w:rFonts w:ascii="Geomanist Light" w:eastAsia="Calibri Light" w:hAnsi="Geomanist Light" w:cs="Segoe UI"/>
                <w:sz w:val="20"/>
                <w:szCs w:val="20"/>
              </w:rPr>
              <w:lastRenderedPageBreak/>
              <w:t>Ver anexos en la Carpeta</w:t>
            </w:r>
          </w:p>
        </w:tc>
      </w:tr>
      <w:tr w:rsidR="00B50303" w:rsidRPr="00953A60" w14:paraId="4523F48D" w14:textId="77777777" w:rsidTr="00B50303">
        <w:tc>
          <w:tcPr>
            <w:tcW w:w="419" w:type="dxa"/>
          </w:tcPr>
          <w:p w14:paraId="18D200D6" w14:textId="4D3A2CBA"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9</w:t>
            </w:r>
          </w:p>
        </w:tc>
        <w:tc>
          <w:tcPr>
            <w:tcW w:w="3262" w:type="dxa"/>
          </w:tcPr>
          <w:p w14:paraId="4B76DC72" w14:textId="64035556"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Facilitar la planeación estratégica y participativa en el sector de humanidades, ciencias, tecnologías e innovación, así como promover una política integral de acceso universal al conocimiento humanístico y científico y a sus beneficios sociales;</w:t>
            </w:r>
          </w:p>
        </w:tc>
        <w:tc>
          <w:tcPr>
            <w:tcW w:w="4961" w:type="dxa"/>
          </w:tcPr>
          <w:p w14:paraId="29F3DEED" w14:textId="5335E62B"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Los estudios de la naturaleza junto con los actores sociales que los gestionan exigen marcos de trabajo y planeación finamente organizados. Los métodos en la ciencia requieren de trabajo constante y la dinámica social siempre cambiante exige respuestas acertadas para minimizar la incertidumbre. Ello se constata en nuestras colecciones científicas, en el cuidado de las áreas naturales y con el acompañamiento a productores del campo.</w:t>
            </w:r>
          </w:p>
        </w:tc>
        <w:tc>
          <w:tcPr>
            <w:tcW w:w="3969" w:type="dxa"/>
            <w:vAlign w:val="center"/>
          </w:tcPr>
          <w:p w14:paraId="0BBBF7F4" w14:textId="22297262"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312A3B">
              <w:rPr>
                <w:rStyle w:val="eop"/>
                <w:rFonts w:ascii="Geomanist Light" w:eastAsia="Calibri Light" w:hAnsi="Geomanist Light" w:cs="Segoe UI"/>
                <w:sz w:val="20"/>
                <w:szCs w:val="20"/>
              </w:rPr>
              <w:t>Ver anexos en la Carpeta</w:t>
            </w:r>
          </w:p>
        </w:tc>
      </w:tr>
      <w:tr w:rsidR="00B50303" w:rsidRPr="00953A60" w14:paraId="731A51F8" w14:textId="77777777" w:rsidTr="00B50303">
        <w:tc>
          <w:tcPr>
            <w:tcW w:w="419" w:type="dxa"/>
          </w:tcPr>
          <w:p w14:paraId="0F69A5CF" w14:textId="6288AB55"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10</w:t>
            </w:r>
          </w:p>
        </w:tc>
        <w:tc>
          <w:tcPr>
            <w:tcW w:w="3262" w:type="dxa"/>
          </w:tcPr>
          <w:p w14:paraId="630AAED8" w14:textId="30C403F4"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Promover la participación democrática, informada y efectiva de la comunidad en los procesos de toma de decisión y evaluación en materia de humanidades, ciencias, tecnologías e innovación desde los Centros Públicos en el Sistema Nacional;</w:t>
            </w:r>
          </w:p>
        </w:tc>
        <w:tc>
          <w:tcPr>
            <w:tcW w:w="4961" w:type="dxa"/>
          </w:tcPr>
          <w:p w14:paraId="2BE27A99" w14:textId="0931157C"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 xml:space="preserve">El INECOL tiene diferentes órganos colegiados con los instrumentos normativos que les permiten la toma de decisiones informada, rendición de cuentas y transparencia, sin duda lo más complejo es el sistema de evaluación. Un número importante de integrantes de la comunidad INECOL participan en comisiones, comités, grupos colegiados externos, editoriales y sociedades científicas de centros hermanos y del CONAHCYT, en la evaluación del quehacer académico nacional e internacional.  </w:t>
            </w:r>
          </w:p>
        </w:tc>
        <w:tc>
          <w:tcPr>
            <w:tcW w:w="3969" w:type="dxa"/>
            <w:vAlign w:val="center"/>
          </w:tcPr>
          <w:p w14:paraId="2A86092A" w14:textId="2B15E548"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312A3B">
              <w:rPr>
                <w:rStyle w:val="eop"/>
                <w:rFonts w:ascii="Geomanist Light" w:eastAsia="Calibri Light" w:hAnsi="Geomanist Light" w:cs="Segoe UI"/>
                <w:sz w:val="20"/>
                <w:szCs w:val="20"/>
              </w:rPr>
              <w:t>Ver anexos en la Carpeta</w:t>
            </w:r>
          </w:p>
        </w:tc>
      </w:tr>
      <w:tr w:rsidR="00B50303" w:rsidRPr="00953A60" w14:paraId="38186247" w14:textId="77777777" w:rsidTr="00B50303">
        <w:tc>
          <w:tcPr>
            <w:tcW w:w="419" w:type="dxa"/>
          </w:tcPr>
          <w:p w14:paraId="53C77C65" w14:textId="200D8F3E"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11</w:t>
            </w:r>
          </w:p>
        </w:tc>
        <w:tc>
          <w:tcPr>
            <w:tcW w:w="3262" w:type="dxa"/>
          </w:tcPr>
          <w:p w14:paraId="26FC1EB6" w14:textId="57008C44"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 xml:space="preserve">Contribuir al desarrollo y consolidación de la independencia científica y tecnológica de México, así como posibilitar la colaboración oportuna en actividades de cooperación internacional y una mayor y efectiva incidencia del país en políticas globales de investigación humanística y científica, desarrollo </w:t>
            </w:r>
            <w:r w:rsidRPr="00953A60">
              <w:rPr>
                <w:rFonts w:ascii="Geomanist Light" w:hAnsi="Geomanist Light" w:cs="Times New Roman"/>
                <w:kern w:val="0"/>
                <w:sz w:val="20"/>
                <w:szCs w:val="20"/>
              </w:rPr>
              <w:lastRenderedPageBreak/>
              <w:t>tecnológico e innovación, en coordinación, según corresponda, con la Secretaría de Relaciones Exteriores;</w:t>
            </w:r>
          </w:p>
        </w:tc>
        <w:tc>
          <w:tcPr>
            <w:tcW w:w="4961" w:type="dxa"/>
          </w:tcPr>
          <w:p w14:paraId="3132F4CD" w14:textId="292C3F58"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lastRenderedPageBreak/>
              <w:t>Dos indicadores del desempeño del INECOL son el número de proyectos sometidos y aprobados para su ejecución. De igual manera los convenios de colaboración indican la atención a la participación con otras instituciones académicas nacionales e internacionales.</w:t>
            </w:r>
          </w:p>
        </w:tc>
        <w:tc>
          <w:tcPr>
            <w:tcW w:w="3969" w:type="dxa"/>
            <w:vAlign w:val="center"/>
          </w:tcPr>
          <w:p w14:paraId="0AE6174C" w14:textId="0209C02B"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312A3B">
              <w:rPr>
                <w:rStyle w:val="eop"/>
                <w:rFonts w:ascii="Geomanist Light" w:eastAsia="Calibri Light" w:hAnsi="Geomanist Light" w:cs="Segoe UI"/>
                <w:sz w:val="20"/>
                <w:szCs w:val="20"/>
              </w:rPr>
              <w:t>Ver anexos en la Carpeta</w:t>
            </w:r>
          </w:p>
        </w:tc>
      </w:tr>
      <w:tr w:rsidR="00B50303" w:rsidRPr="00953A60" w14:paraId="3470961D" w14:textId="77777777" w:rsidTr="00B50303">
        <w:tc>
          <w:tcPr>
            <w:tcW w:w="419" w:type="dxa"/>
          </w:tcPr>
          <w:p w14:paraId="1A7F02F4" w14:textId="25328591"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12</w:t>
            </w:r>
          </w:p>
        </w:tc>
        <w:tc>
          <w:tcPr>
            <w:tcW w:w="3262" w:type="dxa"/>
          </w:tcPr>
          <w:p w14:paraId="15A11738" w14:textId="50F52F94"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Fomentar, con perspectiva y paridad de género, la inserción laboral de las personas humanistas, científicas, tecnólogas e innovadoras, en particular de las jóvenes egresadas de sus programas de posgrado, y</w:t>
            </w:r>
          </w:p>
        </w:tc>
        <w:tc>
          <w:tcPr>
            <w:tcW w:w="4961" w:type="dxa"/>
          </w:tcPr>
          <w:p w14:paraId="60048B3F" w14:textId="55036EAC"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Actualmente el INECOL fomenta la paridad de género en sus grupos colegiados y también trata de mantener la participación de mujeres en sus programas de formación. Tenemos el programa de detección temprana a la vocación científica en niñas y jovencitas.</w:t>
            </w:r>
          </w:p>
        </w:tc>
        <w:tc>
          <w:tcPr>
            <w:tcW w:w="3969" w:type="dxa"/>
            <w:vAlign w:val="center"/>
          </w:tcPr>
          <w:p w14:paraId="295EC9CD" w14:textId="6F0E4660"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361C97">
              <w:rPr>
                <w:rStyle w:val="eop"/>
                <w:rFonts w:ascii="Geomanist Light" w:eastAsia="Calibri Light" w:hAnsi="Geomanist Light" w:cs="Segoe UI"/>
                <w:sz w:val="20"/>
                <w:szCs w:val="20"/>
              </w:rPr>
              <w:t>Ver anexos en la Carpeta</w:t>
            </w:r>
          </w:p>
        </w:tc>
      </w:tr>
      <w:tr w:rsidR="00B50303" w:rsidRPr="00953A60" w14:paraId="67B168B3" w14:textId="77777777" w:rsidTr="00B50303">
        <w:tc>
          <w:tcPr>
            <w:tcW w:w="419" w:type="dxa"/>
          </w:tcPr>
          <w:p w14:paraId="7944E537" w14:textId="1AE77CD4"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13</w:t>
            </w:r>
          </w:p>
        </w:tc>
        <w:tc>
          <w:tcPr>
            <w:tcW w:w="3262" w:type="dxa"/>
          </w:tcPr>
          <w:p w14:paraId="631A5987" w14:textId="312A0131"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Promover, conforme a las disposiciones jurídicas aplicables, el mejoramiento continuo de las condiciones salariales y prestaciones laborales de las personas humanistas, científicas, tecnólogas e innovadoras adscritas a los Centros Públicos, tomando como referencia los estándares más altos a nivel nacional.</w:t>
            </w:r>
          </w:p>
        </w:tc>
        <w:tc>
          <w:tcPr>
            <w:tcW w:w="4961" w:type="dxa"/>
          </w:tcPr>
          <w:p w14:paraId="04E97546" w14:textId="447F7D18" w:rsidR="00B50303" w:rsidRPr="00953A60" w:rsidRDefault="00B50303" w:rsidP="00B50303">
            <w:pPr>
              <w:kinsoku w:val="0"/>
              <w:overflowPunct w:val="0"/>
              <w:autoSpaceDE w:val="0"/>
              <w:autoSpaceDN w:val="0"/>
              <w:adjustRightInd w:val="0"/>
              <w:spacing w:line="200" w:lineRule="atLeast"/>
              <w:jc w:val="both"/>
              <w:rPr>
                <w:rFonts w:ascii="Geomanist Light" w:hAnsi="Geomanist Light" w:cs="Times New Roman"/>
                <w:kern w:val="0"/>
                <w:sz w:val="20"/>
                <w:szCs w:val="20"/>
              </w:rPr>
            </w:pPr>
            <w:r w:rsidRPr="00953A60">
              <w:rPr>
                <w:rFonts w:ascii="Geomanist Light" w:hAnsi="Geomanist Light" w:cs="Times New Roman"/>
                <w:kern w:val="0"/>
                <w:sz w:val="20"/>
                <w:szCs w:val="20"/>
              </w:rPr>
              <w:t>En el estrecho margen que la Secretaría de Hacienda tiene para los salarios el INECOL aplica cualquier incremento de salario a su personal. Apoyamos las acciones para mantener condiciones de trabajo dignas y se fomenta el ambiente laborar más favorable para el trabajo creativo y democrático.</w:t>
            </w:r>
          </w:p>
        </w:tc>
        <w:tc>
          <w:tcPr>
            <w:tcW w:w="3969" w:type="dxa"/>
            <w:vAlign w:val="center"/>
          </w:tcPr>
          <w:p w14:paraId="0B44C11F" w14:textId="11AEB1C3" w:rsidR="00B50303" w:rsidRPr="00953A60" w:rsidRDefault="00B50303" w:rsidP="00B50303">
            <w:pPr>
              <w:kinsoku w:val="0"/>
              <w:overflowPunct w:val="0"/>
              <w:autoSpaceDE w:val="0"/>
              <w:autoSpaceDN w:val="0"/>
              <w:adjustRightInd w:val="0"/>
              <w:spacing w:line="200" w:lineRule="atLeast"/>
              <w:jc w:val="center"/>
              <w:rPr>
                <w:rFonts w:ascii="Geomanist Light" w:hAnsi="Geomanist Light" w:cs="Times New Roman"/>
                <w:kern w:val="0"/>
                <w:sz w:val="20"/>
                <w:szCs w:val="20"/>
              </w:rPr>
            </w:pPr>
            <w:r w:rsidRPr="00361C97">
              <w:rPr>
                <w:rStyle w:val="eop"/>
                <w:rFonts w:ascii="Geomanist Light" w:eastAsia="Calibri Light" w:hAnsi="Geomanist Light" w:cs="Segoe UI"/>
                <w:sz w:val="20"/>
                <w:szCs w:val="20"/>
              </w:rPr>
              <w:t>Ver anexos en la Carpeta</w:t>
            </w:r>
          </w:p>
        </w:tc>
      </w:tr>
    </w:tbl>
    <w:p w14:paraId="3C30B093" w14:textId="77777777" w:rsidR="00953A60" w:rsidRPr="00953A60" w:rsidRDefault="00953A60" w:rsidP="00953A60">
      <w:pPr>
        <w:jc w:val="both"/>
        <w:rPr>
          <w:rFonts w:ascii="Geomanist Light" w:hAnsi="Geomanist Light" w:cs="Segoe UI"/>
          <w:b/>
          <w:bCs/>
        </w:rPr>
      </w:pPr>
    </w:p>
    <w:p w14:paraId="13338189" w14:textId="77777777" w:rsidR="001740F9" w:rsidRDefault="001740F9">
      <w:pPr>
        <w:rPr>
          <w:rFonts w:ascii="Geomanist Light" w:hAnsi="Geomanist Light" w:cs="Segoe UI"/>
          <w:b/>
          <w:bCs/>
        </w:rPr>
      </w:pPr>
      <w:r>
        <w:rPr>
          <w:rFonts w:ascii="Geomanist Light" w:hAnsi="Geomanist Light" w:cs="Segoe UI"/>
          <w:b/>
          <w:bCs/>
        </w:rPr>
        <w:br w:type="page"/>
      </w:r>
    </w:p>
    <w:p w14:paraId="39FD188C" w14:textId="77777777" w:rsidR="001740F9" w:rsidRDefault="001740F9" w:rsidP="00953A60">
      <w:pPr>
        <w:jc w:val="both"/>
        <w:rPr>
          <w:rFonts w:ascii="Geomanist Light" w:hAnsi="Geomanist Light" w:cs="Segoe UI"/>
          <w:b/>
          <w:bCs/>
        </w:rPr>
        <w:sectPr w:rsidR="001740F9" w:rsidSect="00A72D48">
          <w:headerReference w:type="default" r:id="rId15"/>
          <w:footerReference w:type="default" r:id="rId16"/>
          <w:pgSz w:w="15840" w:h="12240" w:orient="landscape"/>
          <w:pgMar w:top="2098" w:right="1418" w:bottom="1701" w:left="1418" w:header="709" w:footer="709" w:gutter="0"/>
          <w:cols w:space="708"/>
          <w:docGrid w:linePitch="360"/>
        </w:sectPr>
      </w:pPr>
    </w:p>
    <w:p w14:paraId="0CA03633" w14:textId="77777777" w:rsidR="00010A5A" w:rsidRPr="0085091E" w:rsidRDefault="00D10AEC" w:rsidP="00953A60">
      <w:pPr>
        <w:jc w:val="both"/>
        <w:rPr>
          <w:rFonts w:ascii="Geomanist" w:eastAsia="Calibri" w:hAnsi="Geomanist" w:cstheme="majorBidi"/>
          <w:b/>
          <w:caps/>
          <w:color w:val="7030A0"/>
          <w:kern w:val="0"/>
          <w:sz w:val="20"/>
          <w:szCs w:val="20"/>
          <w:lang w:val="es-ES_tradnl"/>
          <w14:ligatures w14:val="none"/>
        </w:rPr>
      </w:pPr>
      <w:r w:rsidRPr="0085091E">
        <w:rPr>
          <w:rFonts w:ascii="Geomanist" w:eastAsia="Calibri" w:hAnsi="Geomanist" w:cstheme="majorBidi"/>
          <w:b/>
          <w:caps/>
          <w:color w:val="7030A0"/>
          <w:kern w:val="0"/>
          <w:sz w:val="20"/>
          <w:szCs w:val="20"/>
          <w:lang w:val="es-ES_tradnl"/>
          <w14:ligatures w14:val="none"/>
        </w:rPr>
        <w:lastRenderedPageBreak/>
        <w:t>6.2 Actividades realizadas por el INECOL para su articulación en el Sistema de Centros Públicos</w:t>
      </w:r>
    </w:p>
    <w:p w14:paraId="352DED87" w14:textId="06EFB2B2" w:rsidR="00D00153" w:rsidRPr="0085091E" w:rsidRDefault="004357C4" w:rsidP="00A72D48">
      <w:pPr>
        <w:spacing w:line="360" w:lineRule="auto"/>
        <w:jc w:val="both"/>
        <w:rPr>
          <w:rFonts w:ascii="Geomanist Light" w:hAnsi="Geomanist Light" w:cs="Segoe UI"/>
          <w:sz w:val="20"/>
          <w:szCs w:val="20"/>
        </w:rPr>
      </w:pPr>
      <w:r w:rsidRPr="0085091E">
        <w:rPr>
          <w:rFonts w:ascii="Geomanist Light" w:hAnsi="Geomanist Light" w:cs="Segoe UI"/>
          <w:sz w:val="20"/>
          <w:szCs w:val="20"/>
        </w:rPr>
        <w:t xml:space="preserve">El nivel operativo de vinculación del INECOL con los Centros Públicos </w:t>
      </w:r>
      <w:r w:rsidR="00A43AE5" w:rsidRPr="0085091E">
        <w:rPr>
          <w:rFonts w:ascii="Geomanist Light" w:hAnsi="Geomanist Light" w:cs="Segoe UI"/>
          <w:sz w:val="20"/>
          <w:szCs w:val="20"/>
        </w:rPr>
        <w:t xml:space="preserve">se inicia con </w:t>
      </w:r>
      <w:r w:rsidRPr="0085091E">
        <w:rPr>
          <w:rFonts w:ascii="Geomanist Light" w:hAnsi="Geomanist Light" w:cs="Segoe UI"/>
          <w:sz w:val="20"/>
          <w:szCs w:val="20"/>
        </w:rPr>
        <w:t xml:space="preserve">la colaboración entre el personal académico; ya sea por líneas de trabajo, proyectos </w:t>
      </w:r>
      <w:r w:rsidR="00A43AE5" w:rsidRPr="0085091E">
        <w:rPr>
          <w:rFonts w:ascii="Geomanist Light" w:hAnsi="Geomanist Light" w:cs="Segoe UI"/>
          <w:sz w:val="20"/>
          <w:szCs w:val="20"/>
        </w:rPr>
        <w:t>conjuntos</w:t>
      </w:r>
      <w:r w:rsidRPr="0085091E">
        <w:rPr>
          <w:rFonts w:ascii="Geomanist Light" w:hAnsi="Geomanist Light" w:cs="Segoe UI"/>
          <w:sz w:val="20"/>
          <w:szCs w:val="20"/>
        </w:rPr>
        <w:t xml:space="preserve"> y en áreas geográficas de estudio. El siguiente nivel lo facilita la realización de proyectos </w:t>
      </w:r>
      <w:r w:rsidR="00A43AE5" w:rsidRPr="0085091E">
        <w:rPr>
          <w:rFonts w:ascii="Geomanist Light" w:hAnsi="Geomanist Light" w:cs="Segoe UI"/>
          <w:sz w:val="20"/>
          <w:szCs w:val="20"/>
        </w:rPr>
        <w:t>vinculados</w:t>
      </w:r>
      <w:r w:rsidRPr="0085091E">
        <w:rPr>
          <w:rFonts w:ascii="Geomanist Light" w:hAnsi="Geomanist Light" w:cs="Segoe UI"/>
          <w:sz w:val="20"/>
          <w:szCs w:val="20"/>
        </w:rPr>
        <w:t xml:space="preserve"> que generalmente ocurre en la elaboración </w:t>
      </w:r>
      <w:r w:rsidR="00A43AE5" w:rsidRPr="0085091E">
        <w:rPr>
          <w:rFonts w:ascii="Geomanist Light" w:hAnsi="Geomanist Light" w:cs="Segoe UI"/>
          <w:sz w:val="20"/>
          <w:szCs w:val="20"/>
        </w:rPr>
        <w:t xml:space="preserve">para </w:t>
      </w:r>
      <w:r w:rsidRPr="0085091E">
        <w:rPr>
          <w:rFonts w:ascii="Geomanist Light" w:hAnsi="Geomanist Light" w:cs="Segoe UI"/>
          <w:sz w:val="20"/>
          <w:szCs w:val="20"/>
        </w:rPr>
        <w:t>diferentes convocatorias. L</w:t>
      </w:r>
      <w:r w:rsidR="00A43AE5" w:rsidRPr="0085091E">
        <w:rPr>
          <w:rFonts w:ascii="Geomanist Light" w:hAnsi="Geomanist Light" w:cs="Segoe UI"/>
          <w:sz w:val="20"/>
          <w:szCs w:val="20"/>
        </w:rPr>
        <w:t>a</w:t>
      </w:r>
      <w:r w:rsidRPr="0085091E">
        <w:rPr>
          <w:rFonts w:ascii="Geomanist Light" w:hAnsi="Geomanist Light" w:cs="Segoe UI"/>
          <w:sz w:val="20"/>
          <w:szCs w:val="20"/>
        </w:rPr>
        <w:t xml:space="preserve">s </w:t>
      </w:r>
      <w:r w:rsidR="00A43AE5" w:rsidRPr="0085091E">
        <w:rPr>
          <w:rFonts w:ascii="Geomanist Light" w:hAnsi="Geomanist Light" w:cs="Segoe UI"/>
          <w:sz w:val="20"/>
          <w:szCs w:val="20"/>
        </w:rPr>
        <w:t>acciones</w:t>
      </w:r>
      <w:r w:rsidRPr="0085091E">
        <w:rPr>
          <w:rFonts w:ascii="Geomanist Light" w:hAnsi="Geomanist Light" w:cs="Segoe UI"/>
          <w:sz w:val="20"/>
          <w:szCs w:val="20"/>
        </w:rPr>
        <w:t xml:space="preserve"> se mantienen durante la vigencia del proyecto y además los lazos de cooperación generalmente se mantienen. </w:t>
      </w:r>
    </w:p>
    <w:p w14:paraId="35E12FB0" w14:textId="6AAA1A95" w:rsidR="00D00153" w:rsidRPr="0085091E" w:rsidRDefault="008903EB" w:rsidP="00A72D48">
      <w:pPr>
        <w:spacing w:line="360" w:lineRule="auto"/>
        <w:jc w:val="both"/>
        <w:rPr>
          <w:rFonts w:ascii="Geomanist Light" w:hAnsi="Geomanist Light" w:cs="Segoe UI"/>
          <w:sz w:val="20"/>
          <w:szCs w:val="20"/>
        </w:rPr>
      </w:pPr>
      <w:r w:rsidRPr="0085091E">
        <w:rPr>
          <w:rFonts w:ascii="Geomanist Light" w:hAnsi="Geomanist Light" w:cs="Segoe UI"/>
          <w:sz w:val="20"/>
          <w:szCs w:val="20"/>
        </w:rPr>
        <w:t>Recibí el encargo de la dirección general el 1</w:t>
      </w:r>
      <w:r w:rsidR="00A36AAE" w:rsidRPr="0085091E">
        <w:rPr>
          <w:rFonts w:ascii="Geomanist Light" w:hAnsi="Geomanist Light" w:cs="Segoe UI"/>
          <w:sz w:val="20"/>
          <w:szCs w:val="20"/>
        </w:rPr>
        <w:t>3</w:t>
      </w:r>
      <w:r w:rsidRPr="0085091E">
        <w:rPr>
          <w:rFonts w:ascii="Geomanist Light" w:hAnsi="Geomanist Light" w:cs="Segoe UI"/>
          <w:sz w:val="20"/>
          <w:szCs w:val="20"/>
        </w:rPr>
        <w:t xml:space="preserve"> de mayo de 2022 </w:t>
      </w:r>
      <w:r w:rsidR="00DE21F2" w:rsidRPr="0085091E">
        <w:rPr>
          <w:rFonts w:ascii="Geomanist Light" w:hAnsi="Geomanist Light" w:cs="Segoe UI"/>
          <w:sz w:val="20"/>
          <w:szCs w:val="20"/>
        </w:rPr>
        <w:t xml:space="preserve">y durante este año asumí la responsabilidad de mejorar la relación del INECOL con el entonces CONACYT, </w:t>
      </w:r>
      <w:r w:rsidR="00D00153" w:rsidRPr="0085091E">
        <w:rPr>
          <w:rFonts w:ascii="Geomanist Light" w:hAnsi="Geomanist Light" w:cs="Segoe UI"/>
          <w:sz w:val="20"/>
          <w:szCs w:val="20"/>
        </w:rPr>
        <w:t>ello con</w:t>
      </w:r>
      <w:r w:rsidR="00DE21F2" w:rsidRPr="0085091E">
        <w:rPr>
          <w:rFonts w:ascii="Geomanist Light" w:hAnsi="Geomanist Light" w:cs="Segoe UI"/>
          <w:sz w:val="20"/>
          <w:szCs w:val="20"/>
        </w:rPr>
        <w:t xml:space="preserve"> el apoyo de la Dra. Álvarez </w:t>
      </w:r>
      <w:proofErr w:type="spellStart"/>
      <w:r w:rsidR="00DE21F2" w:rsidRPr="0085091E">
        <w:rPr>
          <w:rFonts w:ascii="Geomanist Light" w:hAnsi="Geomanist Light" w:cs="Segoe UI"/>
          <w:sz w:val="20"/>
          <w:szCs w:val="20"/>
        </w:rPr>
        <w:t>Buylla</w:t>
      </w:r>
      <w:proofErr w:type="spellEnd"/>
      <w:r w:rsidR="00DE21F2" w:rsidRPr="0085091E">
        <w:rPr>
          <w:rFonts w:ascii="Geomanist Light" w:hAnsi="Geomanist Light" w:cs="Segoe UI"/>
          <w:sz w:val="20"/>
          <w:szCs w:val="20"/>
        </w:rPr>
        <w:t xml:space="preserve">. Las reuniones convocadas por </w:t>
      </w:r>
      <w:r w:rsidR="00D00153" w:rsidRPr="0085091E">
        <w:rPr>
          <w:rFonts w:ascii="Geomanist Light" w:hAnsi="Geomanist Light" w:cs="Segoe UI"/>
          <w:sz w:val="20"/>
          <w:szCs w:val="20"/>
        </w:rPr>
        <w:t xml:space="preserve">el Dr. Alejandro Díaz titular de </w:t>
      </w:r>
      <w:r w:rsidR="00DE21F2" w:rsidRPr="0085091E">
        <w:rPr>
          <w:rFonts w:ascii="Geomanist Light" w:hAnsi="Geomanist Light" w:cs="Segoe UI"/>
          <w:sz w:val="20"/>
          <w:szCs w:val="20"/>
        </w:rPr>
        <w:t xml:space="preserve">la Unidad de Articulación </w:t>
      </w:r>
      <w:r w:rsidR="00E22B73" w:rsidRPr="0085091E">
        <w:rPr>
          <w:rFonts w:ascii="Geomanist Light" w:hAnsi="Geomanist Light" w:cs="Segoe UI"/>
          <w:sz w:val="20"/>
          <w:szCs w:val="20"/>
        </w:rPr>
        <w:t>Sectorial y Regional me permiti</w:t>
      </w:r>
      <w:r w:rsidR="00D00153" w:rsidRPr="0085091E">
        <w:rPr>
          <w:rFonts w:ascii="Geomanist Light" w:hAnsi="Geomanist Light" w:cs="Segoe UI"/>
          <w:sz w:val="20"/>
          <w:szCs w:val="20"/>
        </w:rPr>
        <w:t>eron</w:t>
      </w:r>
      <w:r w:rsidR="00E22B73" w:rsidRPr="0085091E">
        <w:rPr>
          <w:rFonts w:ascii="Geomanist Light" w:hAnsi="Geomanist Light" w:cs="Segoe UI"/>
          <w:sz w:val="20"/>
          <w:szCs w:val="20"/>
        </w:rPr>
        <w:t xml:space="preserve"> el contacto con los directores de los centros hermanos del Consejo. </w:t>
      </w:r>
    </w:p>
    <w:p w14:paraId="720C558B" w14:textId="223BCB58" w:rsidR="00D00153" w:rsidRPr="0085091E" w:rsidRDefault="00E22B73" w:rsidP="00A72D48">
      <w:pPr>
        <w:spacing w:line="360" w:lineRule="auto"/>
        <w:jc w:val="both"/>
        <w:rPr>
          <w:rFonts w:ascii="Geomanist Light" w:hAnsi="Geomanist Light" w:cs="Segoe UI"/>
          <w:sz w:val="20"/>
          <w:szCs w:val="20"/>
        </w:rPr>
      </w:pPr>
      <w:r w:rsidRPr="0085091E">
        <w:rPr>
          <w:rFonts w:ascii="Geomanist Light" w:hAnsi="Geomanist Light" w:cs="Segoe UI"/>
          <w:sz w:val="20"/>
          <w:szCs w:val="20"/>
        </w:rPr>
        <w:t xml:space="preserve">En 2023 </w:t>
      </w:r>
      <w:r w:rsidR="0009222F" w:rsidRPr="0085091E">
        <w:rPr>
          <w:rFonts w:ascii="Geomanist Light" w:hAnsi="Geomanist Light" w:cs="Segoe UI"/>
          <w:sz w:val="20"/>
          <w:szCs w:val="20"/>
        </w:rPr>
        <w:t>se integraron las tres coordinaciones. El INECOL fue designado para coordinar la de Salud y Ambiente. El trabajo realizado se inició por conocer el diseño y marcha de los siete centros de investigación. Posteriormente se compararon los marcos normativos, las estructuras organizativas, las líneas de investigación, los posgrados y las áreas de incidencia.</w:t>
      </w:r>
      <w:r w:rsidR="00D00153" w:rsidRPr="0085091E">
        <w:rPr>
          <w:rFonts w:ascii="Geomanist Light" w:hAnsi="Geomanist Light" w:cs="Segoe UI"/>
          <w:sz w:val="20"/>
          <w:szCs w:val="20"/>
        </w:rPr>
        <w:t xml:space="preserve"> Nuestro plan fue realizar las reuniones en cada centro público y con ello conocer la infraestructura y sus proyectos emblemáticos, sin </w:t>
      </w:r>
      <w:r w:rsidR="006F2B5E" w:rsidRPr="0085091E">
        <w:rPr>
          <w:rFonts w:ascii="Geomanist Light" w:hAnsi="Geomanist Light" w:cs="Segoe UI"/>
          <w:sz w:val="20"/>
          <w:szCs w:val="20"/>
        </w:rPr>
        <w:t>embargo,</w:t>
      </w:r>
      <w:r w:rsidR="00D00153" w:rsidRPr="0085091E">
        <w:rPr>
          <w:rFonts w:ascii="Geomanist Light" w:hAnsi="Geomanist Light" w:cs="Segoe UI"/>
          <w:sz w:val="20"/>
          <w:szCs w:val="20"/>
        </w:rPr>
        <w:t xml:space="preserve"> las agendas de cada director y las distancias sólo nos permitieron visitar un centro y las demás reuniones fueron virtuales o en la CDMX.</w:t>
      </w:r>
    </w:p>
    <w:p w14:paraId="7A0E90F4" w14:textId="35D78EF8" w:rsidR="00FF7243" w:rsidRPr="0085091E" w:rsidRDefault="00D00153" w:rsidP="00A72D48">
      <w:pPr>
        <w:spacing w:line="360" w:lineRule="auto"/>
        <w:jc w:val="both"/>
        <w:rPr>
          <w:rFonts w:ascii="Geomanist Light" w:eastAsia="Times New Roman" w:hAnsi="Geomanist Light" w:cs="Segoe UI"/>
          <w:kern w:val="0"/>
          <w:sz w:val="20"/>
          <w:szCs w:val="20"/>
          <w:lang w:eastAsia="es-MX"/>
          <w14:ligatures w14:val="none"/>
        </w:rPr>
      </w:pPr>
      <w:r w:rsidRPr="0085091E">
        <w:rPr>
          <w:rFonts w:ascii="Geomanist Light" w:hAnsi="Geomanist Light" w:cs="Segoe UI"/>
          <w:sz w:val="20"/>
          <w:szCs w:val="20"/>
        </w:rPr>
        <w:t xml:space="preserve">En el primer semestre 2024 se sistematizaron los esfuerzos de colación de los centros y se hicieron propuestas de trabajo con los mandatos de la Ley de HCTI. Nos reunimos </w:t>
      </w:r>
      <w:r w:rsidR="000E4F3D" w:rsidRPr="0085091E">
        <w:rPr>
          <w:rFonts w:ascii="Geomanist Light" w:hAnsi="Geomanist Light" w:cs="Segoe UI"/>
          <w:sz w:val="20"/>
          <w:szCs w:val="20"/>
        </w:rPr>
        <w:t>1</w:t>
      </w:r>
      <w:r w:rsidR="00FF7243" w:rsidRPr="0085091E">
        <w:rPr>
          <w:rFonts w:ascii="Geomanist Light" w:hAnsi="Geomanist Light" w:cs="Segoe UI"/>
          <w:sz w:val="20"/>
          <w:szCs w:val="20"/>
        </w:rPr>
        <w:t>2</w:t>
      </w:r>
      <w:r w:rsidR="000E4F3D" w:rsidRPr="0085091E">
        <w:rPr>
          <w:rFonts w:ascii="Geomanist Light" w:hAnsi="Geomanist Light" w:cs="Segoe UI"/>
          <w:sz w:val="20"/>
          <w:szCs w:val="20"/>
        </w:rPr>
        <w:t xml:space="preserve"> veces</w:t>
      </w:r>
      <w:r w:rsidRPr="0085091E">
        <w:rPr>
          <w:rFonts w:ascii="Geomanist Light" w:hAnsi="Geomanist Light" w:cs="Segoe UI"/>
          <w:sz w:val="20"/>
          <w:szCs w:val="20"/>
        </w:rPr>
        <w:t xml:space="preserve"> </w:t>
      </w:r>
      <w:r w:rsidR="000E4F3D" w:rsidRPr="0085091E">
        <w:rPr>
          <w:rFonts w:ascii="Geomanist Light" w:hAnsi="Geomanist Light" w:cs="Segoe UI"/>
          <w:sz w:val="20"/>
          <w:szCs w:val="20"/>
        </w:rPr>
        <w:t xml:space="preserve">con la Unidad de Articulación Sectorial y Regional y otros Centros Públicos </w:t>
      </w:r>
      <w:r w:rsidRPr="0085091E">
        <w:rPr>
          <w:rFonts w:ascii="Geomanist Light" w:hAnsi="Geomanist Light" w:cs="Segoe UI"/>
          <w:sz w:val="20"/>
          <w:szCs w:val="20"/>
        </w:rPr>
        <w:t>con los siguientes temas</w:t>
      </w:r>
      <w:r w:rsidR="000E4F3D" w:rsidRPr="0085091E">
        <w:rPr>
          <w:rFonts w:ascii="Geomanist Light" w:hAnsi="Geomanist Light" w:cs="Segoe UI"/>
          <w:sz w:val="20"/>
          <w:szCs w:val="20"/>
        </w:rPr>
        <w:t>:</w:t>
      </w:r>
      <w:r w:rsidR="00A43AE5" w:rsidRPr="0085091E">
        <w:rPr>
          <w:rFonts w:ascii="Geomanist Light" w:hAnsi="Geomanist Light" w:cs="Segoe UI"/>
          <w:sz w:val="20"/>
          <w:szCs w:val="20"/>
        </w:rPr>
        <w:t xml:space="preserve"> a) </w:t>
      </w:r>
      <w:r w:rsidR="000E4F3D" w:rsidRPr="0085091E">
        <w:rPr>
          <w:rFonts w:ascii="Geomanist Light" w:hAnsi="Geomanist Light" w:cs="Segoe UI"/>
          <w:sz w:val="20"/>
          <w:szCs w:val="20"/>
        </w:rPr>
        <w:t>Doctorado Nacional en Agroecología</w:t>
      </w:r>
      <w:r w:rsidR="00A43AE5" w:rsidRPr="0085091E">
        <w:rPr>
          <w:rFonts w:ascii="Geomanist Light" w:hAnsi="Geomanist Light" w:cs="Segoe UI"/>
          <w:sz w:val="20"/>
          <w:szCs w:val="20"/>
        </w:rPr>
        <w:t xml:space="preserve">, b) </w:t>
      </w:r>
      <w:r w:rsidR="00FF7243" w:rsidRPr="0085091E">
        <w:rPr>
          <w:rFonts w:ascii="Geomanist Light" w:hAnsi="Geomanist Light" w:cs="Segoe UI"/>
          <w:sz w:val="20"/>
          <w:szCs w:val="20"/>
        </w:rPr>
        <w:t>Especialidad para el Bienestar Comunitario en Manejo Costero</w:t>
      </w:r>
      <w:r w:rsidR="00A43AE5" w:rsidRPr="0085091E">
        <w:rPr>
          <w:rFonts w:ascii="Geomanist Light" w:hAnsi="Geomanist Light" w:cs="Segoe UI"/>
          <w:sz w:val="20"/>
          <w:szCs w:val="20"/>
        </w:rPr>
        <w:t xml:space="preserve"> c) </w:t>
      </w:r>
      <w:r w:rsidR="00FF7243" w:rsidRPr="0085091E">
        <w:rPr>
          <w:rFonts w:ascii="Geomanist Light" w:hAnsi="Geomanist Light" w:cs="Segoe UI"/>
          <w:sz w:val="20"/>
          <w:szCs w:val="20"/>
        </w:rPr>
        <w:t>CEIBAAS Tlaxcala</w:t>
      </w:r>
      <w:r w:rsidR="00A43AE5" w:rsidRPr="0085091E">
        <w:rPr>
          <w:rFonts w:ascii="Geomanist Light" w:hAnsi="Geomanist Light" w:cs="Segoe UI"/>
          <w:sz w:val="20"/>
          <w:szCs w:val="20"/>
        </w:rPr>
        <w:t xml:space="preserve"> d) </w:t>
      </w:r>
      <w:r w:rsidR="00FF7243" w:rsidRPr="0085091E">
        <w:rPr>
          <w:rFonts w:ascii="Geomanist Light" w:hAnsi="Geomanist Light" w:cs="Segoe UI"/>
          <w:sz w:val="20"/>
          <w:szCs w:val="20"/>
        </w:rPr>
        <w:t>Asuntos jurídicos</w:t>
      </w:r>
      <w:r w:rsidR="00A43AE5" w:rsidRPr="0085091E">
        <w:rPr>
          <w:rFonts w:ascii="Geomanist Light" w:hAnsi="Geomanist Light" w:cs="Segoe UI"/>
          <w:sz w:val="20"/>
          <w:szCs w:val="20"/>
        </w:rPr>
        <w:t xml:space="preserve"> e) </w:t>
      </w:r>
      <w:r w:rsidR="00FF7243" w:rsidRPr="0085091E">
        <w:rPr>
          <w:rFonts w:ascii="Geomanist Light" w:eastAsia="Times New Roman" w:hAnsi="Geomanist Light" w:cs="Segoe UI"/>
          <w:kern w:val="0"/>
          <w:sz w:val="20"/>
          <w:szCs w:val="20"/>
          <w:lang w:eastAsia="es-MX"/>
          <w14:ligatures w14:val="none"/>
        </w:rPr>
        <w:t>Temas presupuestales</w:t>
      </w:r>
      <w:r w:rsidR="00A43AE5" w:rsidRPr="0085091E">
        <w:rPr>
          <w:rFonts w:ascii="Geomanist Light" w:eastAsia="Times New Roman" w:hAnsi="Geomanist Light" w:cs="Segoe UI"/>
          <w:kern w:val="0"/>
          <w:sz w:val="20"/>
          <w:szCs w:val="20"/>
          <w:lang w:eastAsia="es-MX"/>
          <w14:ligatures w14:val="none"/>
        </w:rPr>
        <w:t>. En cada una de esas reuniones de compartió información de la gestión de los centros.</w:t>
      </w:r>
    </w:p>
    <w:p w14:paraId="41FB4AA1" w14:textId="606ADA9A" w:rsidR="00006F6C" w:rsidRDefault="00006F6C">
      <w:pPr>
        <w:rPr>
          <w:rFonts w:ascii="Geomanist Light" w:eastAsia="Times New Roman" w:hAnsi="Geomanist Light" w:cs="Segoe UI"/>
          <w:kern w:val="0"/>
          <w:lang w:eastAsia="es-MX"/>
          <w14:ligatures w14:val="none"/>
        </w:rPr>
      </w:pPr>
      <w:r>
        <w:rPr>
          <w:rFonts w:ascii="Geomanist Light" w:eastAsia="Times New Roman" w:hAnsi="Geomanist Light" w:cs="Segoe UI"/>
          <w:kern w:val="0"/>
          <w:lang w:eastAsia="es-MX"/>
          <w14:ligatures w14:val="none"/>
        </w:rPr>
        <w:br w:type="page"/>
      </w:r>
    </w:p>
    <w:p w14:paraId="7E513729" w14:textId="28E4E51A" w:rsidR="00006F6C" w:rsidRDefault="00006F6C" w:rsidP="00A43AE5">
      <w:pPr>
        <w:jc w:val="both"/>
        <w:rPr>
          <w:rFonts w:ascii="Geomanist Light" w:eastAsia="Times New Roman" w:hAnsi="Geomanist Light" w:cs="Segoe UI"/>
          <w:kern w:val="0"/>
          <w:lang w:eastAsia="es-MX"/>
          <w14:ligatures w14:val="none"/>
        </w:rPr>
      </w:pPr>
      <w:r>
        <w:rPr>
          <w:rFonts w:ascii="Geomanist Light" w:eastAsia="Times New Roman" w:hAnsi="Geomanist Light" w:cs="Segoe UI"/>
          <w:kern w:val="0"/>
          <w:lang w:eastAsia="es-MX"/>
          <w14:ligatures w14:val="none"/>
        </w:rPr>
        <w:lastRenderedPageBreak/>
        <w:t>ANEXO 1.</w:t>
      </w:r>
    </w:p>
    <w:tbl>
      <w:tblPr>
        <w:tblpPr w:leftFromText="141" w:rightFromText="141" w:vertAnchor="text" w:horzAnchor="margin" w:tblpY="306"/>
        <w:tblW w:w="9321" w:type="dxa"/>
        <w:tblCellMar>
          <w:left w:w="70" w:type="dxa"/>
          <w:right w:w="70" w:type="dxa"/>
        </w:tblCellMar>
        <w:tblLook w:val="04A0" w:firstRow="1" w:lastRow="0" w:firstColumn="1" w:lastColumn="0" w:noHBand="0" w:noVBand="1"/>
      </w:tblPr>
      <w:tblGrid>
        <w:gridCol w:w="3680"/>
        <w:gridCol w:w="2836"/>
        <w:gridCol w:w="2805"/>
      </w:tblGrid>
      <w:tr w:rsidR="00006F6C" w:rsidRPr="002F3F16" w14:paraId="4E5858DC" w14:textId="77777777" w:rsidTr="00186768">
        <w:trPr>
          <w:trHeight w:val="284"/>
        </w:trPr>
        <w:tc>
          <w:tcPr>
            <w:tcW w:w="9321" w:type="dxa"/>
            <w:gridSpan w:val="3"/>
            <w:tcBorders>
              <w:top w:val="single" w:sz="4" w:space="0" w:color="auto"/>
              <w:left w:val="single" w:sz="4" w:space="0" w:color="auto"/>
              <w:bottom w:val="single" w:sz="4" w:space="0" w:color="auto"/>
              <w:right w:val="single" w:sz="4" w:space="0" w:color="auto"/>
            </w:tcBorders>
            <w:shd w:val="clear" w:color="auto" w:fill="9E2A2C"/>
            <w:noWrap/>
            <w:vAlign w:val="bottom"/>
          </w:tcPr>
          <w:p w14:paraId="6CE5FE44" w14:textId="77777777" w:rsidR="00006F6C" w:rsidRPr="00A72D48" w:rsidRDefault="00006F6C" w:rsidP="00186768">
            <w:pPr>
              <w:spacing w:after="0"/>
              <w:jc w:val="center"/>
              <w:rPr>
                <w:rFonts w:ascii="Geomanist Light" w:hAnsi="Geomanist Light"/>
                <w:b/>
                <w:bCs/>
                <w:color w:val="FFFFFF" w:themeColor="background1"/>
                <w:sz w:val="20"/>
                <w:szCs w:val="20"/>
              </w:rPr>
            </w:pPr>
            <w:r w:rsidRPr="00A72D48">
              <w:rPr>
                <w:rFonts w:ascii="Geomanist Light" w:hAnsi="Geomanist Light"/>
                <w:color w:val="FFFFFF" w:themeColor="background1"/>
                <w:sz w:val="20"/>
                <w:szCs w:val="20"/>
                <w:lang w:val="es-ES"/>
              </w:rPr>
              <w:t xml:space="preserve">** RECURSO DE ADQUISICIÓN DE EQUIPO </w:t>
            </w:r>
          </w:p>
        </w:tc>
      </w:tr>
      <w:tr w:rsidR="00006F6C" w:rsidRPr="002F3F16" w14:paraId="640BFF8A" w14:textId="77777777" w:rsidTr="00186768">
        <w:trPr>
          <w:trHeight w:val="284"/>
        </w:trPr>
        <w:tc>
          <w:tcPr>
            <w:tcW w:w="3680" w:type="dxa"/>
            <w:tcBorders>
              <w:top w:val="single" w:sz="4" w:space="0" w:color="auto"/>
              <w:left w:val="single" w:sz="4" w:space="0" w:color="auto"/>
              <w:bottom w:val="single" w:sz="4" w:space="0" w:color="auto"/>
              <w:right w:val="single" w:sz="4" w:space="0" w:color="auto"/>
            </w:tcBorders>
            <w:shd w:val="clear" w:color="auto" w:fill="9E2A2C"/>
            <w:noWrap/>
            <w:vAlign w:val="bottom"/>
            <w:hideMark/>
          </w:tcPr>
          <w:p w14:paraId="2E55C7F7" w14:textId="77777777" w:rsidR="00006F6C" w:rsidRPr="00A72D48" w:rsidRDefault="00006F6C" w:rsidP="00186768">
            <w:pPr>
              <w:spacing w:after="0"/>
              <w:jc w:val="center"/>
              <w:rPr>
                <w:rFonts w:ascii="Geomanist Light" w:hAnsi="Geomanist Light"/>
                <w:b/>
                <w:bCs/>
                <w:color w:val="FFFFFF" w:themeColor="background1"/>
                <w:sz w:val="20"/>
                <w:szCs w:val="20"/>
              </w:rPr>
            </w:pPr>
            <w:r w:rsidRPr="00A72D48">
              <w:rPr>
                <w:rFonts w:ascii="Geomanist Light" w:hAnsi="Geomanist Light"/>
                <w:b/>
                <w:bCs/>
                <w:color w:val="FFFFFF" w:themeColor="background1"/>
                <w:sz w:val="20"/>
                <w:szCs w:val="20"/>
              </w:rPr>
              <w:t>RECURSOS</w:t>
            </w:r>
          </w:p>
        </w:tc>
        <w:tc>
          <w:tcPr>
            <w:tcW w:w="2836" w:type="dxa"/>
            <w:tcBorders>
              <w:top w:val="single" w:sz="4" w:space="0" w:color="auto"/>
              <w:left w:val="nil"/>
              <w:bottom w:val="single" w:sz="4" w:space="0" w:color="auto"/>
              <w:right w:val="single" w:sz="4" w:space="0" w:color="auto"/>
            </w:tcBorders>
            <w:shd w:val="clear" w:color="auto" w:fill="9E2A2C"/>
            <w:noWrap/>
            <w:vAlign w:val="bottom"/>
            <w:hideMark/>
          </w:tcPr>
          <w:p w14:paraId="2BE5129E" w14:textId="77777777" w:rsidR="00006F6C" w:rsidRPr="00A72D48" w:rsidRDefault="00006F6C" w:rsidP="00186768">
            <w:pPr>
              <w:spacing w:after="0"/>
              <w:jc w:val="center"/>
              <w:rPr>
                <w:rFonts w:ascii="Geomanist Light" w:hAnsi="Geomanist Light"/>
                <w:b/>
                <w:bCs/>
                <w:color w:val="FFFFFF" w:themeColor="background1"/>
                <w:sz w:val="20"/>
                <w:szCs w:val="20"/>
              </w:rPr>
            </w:pPr>
            <w:r w:rsidRPr="00A72D48">
              <w:rPr>
                <w:rFonts w:ascii="Geomanist Light" w:hAnsi="Geomanist Light"/>
                <w:b/>
                <w:bCs/>
                <w:color w:val="FFFFFF" w:themeColor="background1"/>
                <w:sz w:val="20"/>
                <w:szCs w:val="20"/>
              </w:rPr>
              <w:t>2019</w:t>
            </w:r>
          </w:p>
        </w:tc>
        <w:tc>
          <w:tcPr>
            <w:tcW w:w="2805" w:type="dxa"/>
            <w:tcBorders>
              <w:top w:val="single" w:sz="4" w:space="0" w:color="auto"/>
              <w:left w:val="nil"/>
              <w:bottom w:val="single" w:sz="4" w:space="0" w:color="auto"/>
              <w:right w:val="single" w:sz="4" w:space="0" w:color="auto"/>
            </w:tcBorders>
            <w:shd w:val="clear" w:color="auto" w:fill="9E2A2C"/>
            <w:noWrap/>
            <w:vAlign w:val="bottom"/>
            <w:hideMark/>
          </w:tcPr>
          <w:p w14:paraId="0E08009B" w14:textId="77777777" w:rsidR="00006F6C" w:rsidRPr="00A72D48" w:rsidRDefault="00006F6C" w:rsidP="00186768">
            <w:pPr>
              <w:spacing w:after="0"/>
              <w:jc w:val="center"/>
              <w:rPr>
                <w:rFonts w:ascii="Geomanist Light" w:hAnsi="Geomanist Light"/>
                <w:b/>
                <w:bCs/>
                <w:color w:val="FFFFFF" w:themeColor="background1"/>
                <w:sz w:val="20"/>
                <w:szCs w:val="20"/>
              </w:rPr>
            </w:pPr>
            <w:r w:rsidRPr="00A72D48">
              <w:rPr>
                <w:rFonts w:ascii="Geomanist Light" w:hAnsi="Geomanist Light"/>
                <w:b/>
                <w:bCs/>
                <w:color w:val="FFFFFF" w:themeColor="background1"/>
                <w:sz w:val="20"/>
                <w:szCs w:val="20"/>
              </w:rPr>
              <w:t>2024</w:t>
            </w:r>
          </w:p>
        </w:tc>
      </w:tr>
      <w:tr w:rsidR="00006F6C" w:rsidRPr="002F3F16" w14:paraId="3344B140" w14:textId="77777777" w:rsidTr="00186768">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3B574B0B" w14:textId="77777777" w:rsidR="00006F6C" w:rsidRPr="00A72D48" w:rsidRDefault="00006F6C" w:rsidP="00186768">
            <w:pPr>
              <w:spacing w:after="0"/>
              <w:jc w:val="center"/>
              <w:rPr>
                <w:rFonts w:ascii="Geomanist Light" w:hAnsi="Geomanist Light"/>
                <w:b/>
                <w:bCs/>
                <w:sz w:val="20"/>
                <w:szCs w:val="20"/>
              </w:rPr>
            </w:pPr>
            <w:r w:rsidRPr="00A72D48">
              <w:rPr>
                <w:rFonts w:ascii="Geomanist Light" w:hAnsi="Geomanist Light"/>
                <w:b/>
                <w:bCs/>
                <w:sz w:val="20"/>
                <w:szCs w:val="20"/>
              </w:rPr>
              <w:t xml:space="preserve">PROPIOS </w:t>
            </w:r>
          </w:p>
        </w:tc>
        <w:tc>
          <w:tcPr>
            <w:tcW w:w="2836" w:type="dxa"/>
            <w:tcBorders>
              <w:top w:val="nil"/>
              <w:left w:val="nil"/>
              <w:bottom w:val="single" w:sz="4" w:space="0" w:color="auto"/>
              <w:right w:val="single" w:sz="4" w:space="0" w:color="auto"/>
            </w:tcBorders>
            <w:shd w:val="clear" w:color="auto" w:fill="FFF2CC"/>
            <w:noWrap/>
            <w:vAlign w:val="bottom"/>
            <w:hideMark/>
          </w:tcPr>
          <w:p w14:paraId="1EE6ACC8" w14:textId="7DF656C6"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w:t>
            </w:r>
            <w:r w:rsidR="00EA551C">
              <w:rPr>
                <w:rFonts w:ascii="Geomanist Light" w:hAnsi="Geomanist Light"/>
                <w:b/>
                <w:bCs/>
                <w:sz w:val="20"/>
                <w:szCs w:val="20"/>
              </w:rPr>
              <w:t xml:space="preserve">      </w:t>
            </w:r>
            <w:r w:rsidRPr="00A72D48">
              <w:rPr>
                <w:rFonts w:ascii="Geomanist Light" w:hAnsi="Geomanist Light"/>
                <w:b/>
                <w:bCs/>
                <w:sz w:val="20"/>
                <w:szCs w:val="20"/>
              </w:rPr>
              <w:t xml:space="preserve">      0.00  </w:t>
            </w:r>
          </w:p>
        </w:tc>
        <w:tc>
          <w:tcPr>
            <w:tcW w:w="2805" w:type="dxa"/>
            <w:tcBorders>
              <w:top w:val="nil"/>
              <w:left w:val="nil"/>
              <w:bottom w:val="single" w:sz="4" w:space="0" w:color="auto"/>
              <w:right w:val="single" w:sz="4" w:space="0" w:color="auto"/>
            </w:tcBorders>
            <w:shd w:val="clear" w:color="auto" w:fill="FFF2CC"/>
            <w:noWrap/>
            <w:vAlign w:val="bottom"/>
            <w:hideMark/>
          </w:tcPr>
          <w:p w14:paraId="127F2896" w14:textId="4B92FF64"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w:t>
            </w:r>
            <w:r w:rsidR="00EA551C">
              <w:rPr>
                <w:rFonts w:ascii="Geomanist Light" w:hAnsi="Geomanist Light"/>
                <w:b/>
                <w:bCs/>
                <w:sz w:val="20"/>
                <w:szCs w:val="20"/>
              </w:rPr>
              <w:t xml:space="preserve">  </w:t>
            </w:r>
            <w:r w:rsidRPr="00A72D48">
              <w:rPr>
                <w:rFonts w:ascii="Geomanist Light" w:hAnsi="Geomanist Light"/>
                <w:b/>
                <w:bCs/>
                <w:sz w:val="20"/>
                <w:szCs w:val="20"/>
              </w:rPr>
              <w:t xml:space="preserve">   97,053.84 </w:t>
            </w:r>
          </w:p>
        </w:tc>
      </w:tr>
      <w:tr w:rsidR="00006F6C" w:rsidRPr="002F3F16" w14:paraId="7A1465A8" w14:textId="77777777" w:rsidTr="00186768">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6D50A4E9" w14:textId="77777777" w:rsidR="00006F6C" w:rsidRPr="00A72D48" w:rsidRDefault="00006F6C" w:rsidP="00186768">
            <w:pPr>
              <w:spacing w:after="0"/>
              <w:jc w:val="center"/>
              <w:rPr>
                <w:rFonts w:ascii="Geomanist Light" w:hAnsi="Geomanist Light"/>
                <w:b/>
                <w:bCs/>
                <w:sz w:val="20"/>
                <w:szCs w:val="20"/>
              </w:rPr>
            </w:pPr>
            <w:r w:rsidRPr="00A72D48">
              <w:rPr>
                <w:rFonts w:ascii="Geomanist Light" w:hAnsi="Geomanist Light"/>
                <w:b/>
                <w:bCs/>
                <w:sz w:val="20"/>
                <w:szCs w:val="20"/>
              </w:rPr>
              <w:t>FISCALES</w:t>
            </w:r>
          </w:p>
        </w:tc>
        <w:tc>
          <w:tcPr>
            <w:tcW w:w="2836" w:type="dxa"/>
            <w:tcBorders>
              <w:top w:val="nil"/>
              <w:left w:val="nil"/>
              <w:bottom w:val="single" w:sz="4" w:space="0" w:color="auto"/>
              <w:right w:val="single" w:sz="4" w:space="0" w:color="auto"/>
            </w:tcBorders>
            <w:shd w:val="clear" w:color="auto" w:fill="FFF2CC"/>
            <w:noWrap/>
            <w:vAlign w:val="bottom"/>
            <w:hideMark/>
          </w:tcPr>
          <w:p w14:paraId="49D3757B" w14:textId="77A3D315"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w:t>
            </w:r>
            <w:r w:rsidR="00EA551C">
              <w:rPr>
                <w:rFonts w:ascii="Geomanist Light" w:hAnsi="Geomanist Light"/>
                <w:b/>
                <w:bCs/>
                <w:sz w:val="20"/>
                <w:szCs w:val="20"/>
              </w:rPr>
              <w:t xml:space="preserve">      </w:t>
            </w:r>
            <w:r w:rsidRPr="00A72D48">
              <w:rPr>
                <w:rFonts w:ascii="Geomanist Light" w:hAnsi="Geomanist Light"/>
                <w:b/>
                <w:bCs/>
                <w:sz w:val="20"/>
                <w:szCs w:val="20"/>
              </w:rPr>
              <w:t xml:space="preserve">        0.00</w:t>
            </w:r>
          </w:p>
        </w:tc>
        <w:tc>
          <w:tcPr>
            <w:tcW w:w="2805" w:type="dxa"/>
            <w:tcBorders>
              <w:top w:val="nil"/>
              <w:left w:val="nil"/>
              <w:bottom w:val="single" w:sz="4" w:space="0" w:color="auto"/>
              <w:right w:val="single" w:sz="4" w:space="0" w:color="auto"/>
            </w:tcBorders>
            <w:shd w:val="clear" w:color="auto" w:fill="FFF2CC"/>
            <w:noWrap/>
            <w:vAlign w:val="bottom"/>
            <w:hideMark/>
          </w:tcPr>
          <w:p w14:paraId="504ECCD2" w14:textId="6D2819F9"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w:t>
            </w:r>
            <w:r w:rsidR="00EA551C">
              <w:rPr>
                <w:rFonts w:ascii="Geomanist Light" w:hAnsi="Geomanist Light"/>
                <w:b/>
                <w:bCs/>
                <w:sz w:val="20"/>
                <w:szCs w:val="20"/>
              </w:rPr>
              <w:t xml:space="preserve">    </w:t>
            </w:r>
            <w:r w:rsidRPr="00A72D48">
              <w:rPr>
                <w:rFonts w:ascii="Geomanist Light" w:hAnsi="Geomanist Light"/>
                <w:b/>
                <w:bCs/>
                <w:sz w:val="20"/>
                <w:szCs w:val="20"/>
              </w:rPr>
              <w:t xml:space="preserve">          0.00   </w:t>
            </w:r>
          </w:p>
        </w:tc>
      </w:tr>
      <w:tr w:rsidR="00006F6C" w:rsidRPr="002F3F16" w14:paraId="713BB7B4" w14:textId="77777777" w:rsidTr="00186768">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7B8CE845" w14:textId="77777777" w:rsidR="00006F6C" w:rsidRPr="00A72D48" w:rsidRDefault="00006F6C" w:rsidP="00186768">
            <w:pPr>
              <w:spacing w:after="0"/>
              <w:jc w:val="center"/>
              <w:rPr>
                <w:rFonts w:ascii="Geomanist Light" w:hAnsi="Geomanist Light"/>
                <w:b/>
                <w:bCs/>
                <w:sz w:val="20"/>
                <w:szCs w:val="20"/>
              </w:rPr>
            </w:pPr>
            <w:r w:rsidRPr="00A72D48">
              <w:rPr>
                <w:rFonts w:ascii="Geomanist Light" w:hAnsi="Geomanist Light"/>
                <w:b/>
                <w:bCs/>
                <w:sz w:val="20"/>
                <w:szCs w:val="20"/>
              </w:rPr>
              <w:t>RECURSOS DE FIDEICOMISO</w:t>
            </w:r>
          </w:p>
        </w:tc>
        <w:tc>
          <w:tcPr>
            <w:tcW w:w="2836" w:type="dxa"/>
            <w:tcBorders>
              <w:top w:val="nil"/>
              <w:left w:val="nil"/>
              <w:bottom w:val="single" w:sz="4" w:space="0" w:color="auto"/>
              <w:right w:val="single" w:sz="4" w:space="0" w:color="auto"/>
            </w:tcBorders>
            <w:shd w:val="clear" w:color="auto" w:fill="FFF2CC"/>
            <w:noWrap/>
            <w:vAlign w:val="bottom"/>
            <w:hideMark/>
          </w:tcPr>
          <w:p w14:paraId="67B7A436" w14:textId="77777777"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1,157,201.98 </w:t>
            </w:r>
          </w:p>
        </w:tc>
        <w:tc>
          <w:tcPr>
            <w:tcW w:w="2805" w:type="dxa"/>
            <w:tcBorders>
              <w:top w:val="nil"/>
              <w:left w:val="nil"/>
              <w:bottom w:val="single" w:sz="4" w:space="0" w:color="auto"/>
              <w:right w:val="single" w:sz="4" w:space="0" w:color="auto"/>
            </w:tcBorders>
            <w:shd w:val="clear" w:color="auto" w:fill="FFF2CC"/>
            <w:noWrap/>
            <w:vAlign w:val="bottom"/>
            <w:hideMark/>
          </w:tcPr>
          <w:p w14:paraId="0B23A348" w14:textId="52D31EA1"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w:t>
            </w:r>
            <w:r w:rsidR="00EA551C">
              <w:rPr>
                <w:rFonts w:ascii="Geomanist Light" w:hAnsi="Geomanist Light"/>
                <w:b/>
                <w:bCs/>
                <w:sz w:val="20"/>
                <w:szCs w:val="20"/>
              </w:rPr>
              <w:t xml:space="preserve">    </w:t>
            </w:r>
            <w:r w:rsidRPr="00A72D48">
              <w:rPr>
                <w:rFonts w:ascii="Geomanist Light" w:hAnsi="Geomanist Light"/>
                <w:b/>
                <w:bCs/>
                <w:sz w:val="20"/>
                <w:szCs w:val="20"/>
              </w:rPr>
              <w:t xml:space="preserve">               0.00   </w:t>
            </w:r>
          </w:p>
        </w:tc>
      </w:tr>
      <w:tr w:rsidR="00006F6C" w:rsidRPr="002F3F16" w14:paraId="2B08DCFA" w14:textId="77777777" w:rsidTr="00186768">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1B035739" w14:textId="77777777" w:rsidR="00006F6C" w:rsidRPr="00A72D48" w:rsidRDefault="00006F6C" w:rsidP="00186768">
            <w:pPr>
              <w:spacing w:after="0"/>
              <w:jc w:val="center"/>
              <w:rPr>
                <w:rFonts w:ascii="Geomanist Light" w:hAnsi="Geomanist Light"/>
                <w:b/>
                <w:bCs/>
                <w:sz w:val="20"/>
                <w:szCs w:val="20"/>
              </w:rPr>
            </w:pPr>
            <w:r w:rsidRPr="00A72D48">
              <w:rPr>
                <w:rFonts w:ascii="Geomanist Light" w:hAnsi="Geomanist Light"/>
                <w:b/>
                <w:bCs/>
                <w:sz w:val="20"/>
                <w:szCs w:val="20"/>
              </w:rPr>
              <w:t>FONDOS EN ADMINISTRACIÓN</w:t>
            </w:r>
          </w:p>
        </w:tc>
        <w:tc>
          <w:tcPr>
            <w:tcW w:w="2836" w:type="dxa"/>
            <w:tcBorders>
              <w:top w:val="nil"/>
              <w:left w:val="nil"/>
              <w:bottom w:val="single" w:sz="4" w:space="0" w:color="auto"/>
              <w:right w:val="single" w:sz="4" w:space="0" w:color="auto"/>
            </w:tcBorders>
            <w:shd w:val="clear" w:color="auto" w:fill="FFF2CC"/>
            <w:noWrap/>
            <w:vAlign w:val="bottom"/>
            <w:hideMark/>
          </w:tcPr>
          <w:p w14:paraId="6A35EFA9" w14:textId="3B1C2208"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w:t>
            </w:r>
            <w:r w:rsidR="00EA551C">
              <w:rPr>
                <w:rFonts w:ascii="Geomanist Light" w:hAnsi="Geomanist Light"/>
                <w:b/>
                <w:bCs/>
                <w:sz w:val="20"/>
                <w:szCs w:val="20"/>
              </w:rPr>
              <w:t xml:space="preserve">  </w:t>
            </w:r>
            <w:r w:rsidRPr="00A72D48">
              <w:rPr>
                <w:rFonts w:ascii="Geomanist Light" w:hAnsi="Geomanist Light"/>
                <w:b/>
                <w:bCs/>
                <w:sz w:val="20"/>
                <w:szCs w:val="20"/>
              </w:rPr>
              <w:t xml:space="preserve">16,567,868.76 </w:t>
            </w:r>
          </w:p>
        </w:tc>
        <w:tc>
          <w:tcPr>
            <w:tcW w:w="2805" w:type="dxa"/>
            <w:tcBorders>
              <w:top w:val="nil"/>
              <w:left w:val="nil"/>
              <w:bottom w:val="single" w:sz="4" w:space="0" w:color="auto"/>
              <w:right w:val="single" w:sz="4" w:space="0" w:color="auto"/>
            </w:tcBorders>
            <w:shd w:val="clear" w:color="auto" w:fill="FFF2CC"/>
            <w:noWrap/>
            <w:vAlign w:val="bottom"/>
            <w:hideMark/>
          </w:tcPr>
          <w:p w14:paraId="32380AF3" w14:textId="77777777"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207,677.55 </w:t>
            </w:r>
          </w:p>
        </w:tc>
      </w:tr>
      <w:tr w:rsidR="00006F6C" w:rsidRPr="002F3F16" w14:paraId="51479C2C" w14:textId="77777777" w:rsidTr="00186768">
        <w:trPr>
          <w:trHeight w:val="284"/>
        </w:trPr>
        <w:tc>
          <w:tcPr>
            <w:tcW w:w="3680" w:type="dxa"/>
            <w:tcBorders>
              <w:top w:val="nil"/>
              <w:left w:val="single" w:sz="4" w:space="0" w:color="auto"/>
              <w:bottom w:val="single" w:sz="4" w:space="0" w:color="auto"/>
              <w:right w:val="single" w:sz="4" w:space="0" w:color="auto"/>
            </w:tcBorders>
            <w:shd w:val="clear" w:color="auto" w:fill="FFF2CC"/>
            <w:noWrap/>
            <w:vAlign w:val="bottom"/>
            <w:hideMark/>
          </w:tcPr>
          <w:p w14:paraId="0E122E5A" w14:textId="77777777" w:rsidR="00006F6C" w:rsidRPr="00A72D48" w:rsidRDefault="00006F6C" w:rsidP="00186768">
            <w:pPr>
              <w:spacing w:after="0"/>
              <w:jc w:val="center"/>
              <w:rPr>
                <w:rFonts w:ascii="Geomanist Light" w:hAnsi="Geomanist Light"/>
                <w:b/>
                <w:bCs/>
                <w:sz w:val="20"/>
                <w:szCs w:val="20"/>
              </w:rPr>
            </w:pPr>
            <w:r w:rsidRPr="00A72D48">
              <w:rPr>
                <w:rFonts w:ascii="Geomanist Light" w:hAnsi="Geomanist Light"/>
                <w:b/>
                <w:bCs/>
                <w:sz w:val="20"/>
                <w:szCs w:val="20"/>
              </w:rPr>
              <w:t>TOTAL</w:t>
            </w:r>
          </w:p>
        </w:tc>
        <w:tc>
          <w:tcPr>
            <w:tcW w:w="2836" w:type="dxa"/>
            <w:tcBorders>
              <w:top w:val="nil"/>
              <w:left w:val="nil"/>
              <w:bottom w:val="single" w:sz="4" w:space="0" w:color="auto"/>
              <w:right w:val="single" w:sz="4" w:space="0" w:color="auto"/>
            </w:tcBorders>
            <w:shd w:val="clear" w:color="auto" w:fill="FFF2CC"/>
            <w:noWrap/>
            <w:vAlign w:val="bottom"/>
            <w:hideMark/>
          </w:tcPr>
          <w:p w14:paraId="6A88E9C4" w14:textId="415253DD"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w:t>
            </w:r>
            <w:r w:rsidR="00EA551C">
              <w:rPr>
                <w:rFonts w:ascii="Geomanist Light" w:hAnsi="Geomanist Light"/>
                <w:b/>
                <w:bCs/>
                <w:sz w:val="20"/>
                <w:szCs w:val="20"/>
              </w:rPr>
              <w:t xml:space="preserve"> </w:t>
            </w:r>
            <w:r w:rsidRPr="00A72D48">
              <w:rPr>
                <w:rFonts w:ascii="Geomanist Light" w:hAnsi="Geomanist Light"/>
                <w:b/>
                <w:bCs/>
                <w:sz w:val="20"/>
                <w:szCs w:val="20"/>
              </w:rPr>
              <w:t xml:space="preserve"> 17,725,070.74 </w:t>
            </w:r>
          </w:p>
        </w:tc>
        <w:tc>
          <w:tcPr>
            <w:tcW w:w="2805" w:type="dxa"/>
            <w:tcBorders>
              <w:top w:val="nil"/>
              <w:left w:val="nil"/>
              <w:bottom w:val="single" w:sz="4" w:space="0" w:color="auto"/>
              <w:right w:val="single" w:sz="4" w:space="0" w:color="auto"/>
            </w:tcBorders>
            <w:shd w:val="clear" w:color="auto" w:fill="FFF2CC"/>
            <w:noWrap/>
            <w:vAlign w:val="bottom"/>
            <w:hideMark/>
          </w:tcPr>
          <w:p w14:paraId="217CF173" w14:textId="77777777" w:rsidR="00006F6C" w:rsidRPr="00A72D48" w:rsidRDefault="00006F6C" w:rsidP="00186768">
            <w:pPr>
              <w:spacing w:after="0"/>
              <w:jc w:val="right"/>
              <w:rPr>
                <w:rFonts w:ascii="Geomanist Light" w:hAnsi="Geomanist Light"/>
                <w:b/>
                <w:bCs/>
                <w:sz w:val="20"/>
                <w:szCs w:val="20"/>
              </w:rPr>
            </w:pPr>
            <w:r w:rsidRPr="00A72D48">
              <w:rPr>
                <w:rFonts w:ascii="Geomanist Light" w:hAnsi="Geomanist Light"/>
                <w:b/>
                <w:bCs/>
                <w:sz w:val="20"/>
                <w:szCs w:val="20"/>
              </w:rPr>
              <w:t xml:space="preserve"> $          304,731.39 </w:t>
            </w:r>
          </w:p>
        </w:tc>
      </w:tr>
    </w:tbl>
    <w:p w14:paraId="5C1A02B0" w14:textId="77777777" w:rsidR="00006F6C" w:rsidRPr="00FF7243" w:rsidRDefault="00006F6C" w:rsidP="00A43AE5">
      <w:pPr>
        <w:jc w:val="both"/>
        <w:rPr>
          <w:rFonts w:ascii="Geomanist Light" w:eastAsia="Times New Roman" w:hAnsi="Geomanist Light" w:cs="Segoe UI"/>
          <w:kern w:val="0"/>
          <w:lang w:eastAsia="es-MX"/>
          <w14:ligatures w14:val="none"/>
        </w:rPr>
      </w:pPr>
    </w:p>
    <w:sectPr w:rsidR="00006F6C" w:rsidRPr="00FF7243" w:rsidSect="003342EE">
      <w:headerReference w:type="default" r:id="rId17"/>
      <w:footerReference w:type="default" r:id="rId18"/>
      <w:pgSz w:w="12240" w:h="15840"/>
      <w:pgMar w:top="215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99A80" w14:textId="77777777" w:rsidR="00C1785F" w:rsidRDefault="00C1785F" w:rsidP="001D7F1B">
      <w:pPr>
        <w:spacing w:after="0" w:line="240" w:lineRule="auto"/>
      </w:pPr>
      <w:r>
        <w:separator/>
      </w:r>
    </w:p>
  </w:endnote>
  <w:endnote w:type="continuationSeparator" w:id="0">
    <w:p w14:paraId="66B7A3F7" w14:textId="77777777" w:rsidR="00C1785F" w:rsidRDefault="00C1785F" w:rsidP="001D7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Geomanist">
    <w:altName w:val="Calibri"/>
    <w:panose1 w:val="00000000000000000000"/>
    <w:charset w:val="4D"/>
    <w:family w:val="auto"/>
    <w:notTrueType/>
    <w:pitch w:val="variable"/>
    <w:sig w:usb0="A000002F" w:usb1="1000004A" w:usb2="00000000" w:usb3="00000000" w:csb0="00000193" w:csb1="00000000"/>
  </w:font>
  <w:font w:name="Calibri">
    <w:panose1 w:val="020F0502020204030204"/>
    <w:charset w:val="00"/>
    <w:family w:val="swiss"/>
    <w:pitch w:val="variable"/>
    <w:sig w:usb0="E0002AFF" w:usb1="4000ACFF" w:usb2="00000001" w:usb3="00000000" w:csb0="000001FF" w:csb1="00000000"/>
  </w:font>
  <w:font w:name="Geomanist Light">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C8D17" w14:textId="77777777" w:rsidR="00AC4B56" w:rsidRDefault="00AC4B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09DC" w14:textId="260B7A3C" w:rsidR="001D7F1B" w:rsidRDefault="008748B5">
    <w:pPr>
      <w:pStyle w:val="Piedepgina"/>
    </w:pPr>
    <w:r>
      <w:rPr>
        <w:noProof/>
      </w:rPr>
      <mc:AlternateContent>
        <mc:Choice Requires="wps">
          <w:drawing>
            <wp:anchor distT="0" distB="0" distL="114300" distR="114300" simplePos="0" relativeHeight="251698176" behindDoc="0" locked="0" layoutInCell="1" allowOverlap="1" wp14:anchorId="215D11F6" wp14:editId="718B8A36">
              <wp:simplePos x="0" y="0"/>
              <wp:positionH relativeFrom="column">
                <wp:posOffset>-628650</wp:posOffset>
              </wp:positionH>
              <wp:positionV relativeFrom="paragraph">
                <wp:posOffset>-357505</wp:posOffset>
              </wp:positionV>
              <wp:extent cx="5216055"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1F01E06D" w14:textId="40B32616" w:rsidR="008748B5" w:rsidRPr="00AC4B56" w:rsidRDefault="00463D03" w:rsidP="008748B5">
                          <w:pPr>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AC4B56">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t>6.Análisis Autocrítico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15D11F6" id="_x0000_t202" coordsize="21600,21600" o:spt="202" path="m,l,21600r21600,l21600,xe">
              <v:stroke joinstyle="miter"/>
              <v:path gradientshapeok="t" o:connecttype="rect"/>
            </v:shapetype>
            <v:shape id="Cuadro de texto 1" o:spid="_x0000_s1027" type="#_x0000_t202" style="position:absolute;margin-left:-49.5pt;margin-top:-28.15pt;width:410.7pt;height:28.1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" filled="f" stroked="f" strokeweight=".5pt">
              <v:textbox>
                <w:txbxContent>
                  <w:p w14:paraId="1F01E06D" w14:textId="40B32616" w:rsidR="008748B5" w:rsidRPr="00AC4B56" w:rsidRDefault="00463D03" w:rsidP="008748B5">
                    <w:pPr>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AC4B56">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t>6.Análisis Autocrítico</w:t>
                    </w:r>
                  </w:p>
                </w:txbxContent>
              </v:textbox>
            </v:shape>
          </w:pict>
        </mc:Fallback>
      </mc:AlternateContent>
    </w:r>
    <w:r w:rsidR="00111D37">
      <w:rPr>
        <w:noProof/>
      </w:rPr>
      <mc:AlternateContent>
        <mc:Choice Requires="wps">
          <w:drawing>
            <wp:anchor distT="0" distB="0" distL="114300" distR="114300" simplePos="0" relativeHeight="251679744" behindDoc="0" locked="0" layoutInCell="1" allowOverlap="1" wp14:anchorId="0DA212EB" wp14:editId="1F042ED9">
              <wp:simplePos x="0" y="0"/>
              <wp:positionH relativeFrom="column">
                <wp:posOffset>4118610</wp:posOffset>
              </wp:positionH>
              <wp:positionV relativeFrom="paragraph">
                <wp:posOffset>109855</wp:posOffset>
              </wp:positionV>
              <wp:extent cx="899355" cy="302456"/>
              <wp:effectExtent l="0" t="0" r="0" b="254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61BC87F5" w14:textId="77777777" w:rsidR="00111D37" w:rsidRPr="00A1262B" w:rsidRDefault="00111D37" w:rsidP="00111D37">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212EB" id="Cuadro de texto 16" o:spid="_x0000_s1028" type="#_x0000_t202" style="position:absolute;margin-left:324.3pt;margin-top:8.65pt;width:70.8pt;height:23.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l1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" filled="f" stroked="f" strokeweight=".5pt">
              <v:textbox>
                <w:txbxContent>
                  <w:p w14:paraId="61BC87F5" w14:textId="77777777" w:rsidR="00111D37" w:rsidRPr="00A1262B" w:rsidRDefault="00111D37" w:rsidP="00111D37">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sidR="001D7F1B">
      <w:rPr>
        <w:noProof/>
      </w:rPr>
      <mc:AlternateContent>
        <mc:Choice Requires="wps">
          <w:drawing>
            <wp:anchor distT="0" distB="0" distL="114300" distR="114300" simplePos="0" relativeHeight="251662336" behindDoc="0" locked="0" layoutInCell="1" allowOverlap="1" wp14:anchorId="067B6E4F" wp14:editId="1DBE63D1">
              <wp:simplePos x="0" y="0"/>
              <wp:positionH relativeFrom="column">
                <wp:posOffset>-634365</wp:posOffset>
              </wp:positionH>
              <wp:positionV relativeFrom="paragraph">
                <wp:posOffset>-110490</wp:posOffset>
              </wp:positionV>
              <wp:extent cx="5650230" cy="52451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230" cy="524510"/>
                      </a:xfrm>
                      <a:prstGeom prst="rect">
                        <a:avLst/>
                      </a:prstGeom>
                      <a:noFill/>
                      <a:ln w="6350">
                        <a:noFill/>
                      </a:ln>
                    </wps:spPr>
                    <wps:txbx>
                      <w:txbxContent>
                        <w:p w14:paraId="78A8F6D7" w14:textId="77777777" w:rsidR="001D7F1B" w:rsidRPr="00E07BB6" w:rsidRDefault="001D7F1B" w:rsidP="001D7F1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E07BB6">
                            <w:rPr>
                              <w:rFonts w:ascii="Geomanist Medium" w:hAnsi="Geomanist Medium"/>
                              <w:color w:val="4D182A"/>
                              <w:sz w:val="13"/>
                              <w:szCs w:val="13"/>
                            </w:rPr>
                            <w:t>direccion.general@inecol.mx</w:t>
                          </w:r>
                        </w:p>
                        <w:p w14:paraId="051291D1" w14:textId="0748F880" w:rsidR="001D7F1B" w:rsidRDefault="001D7F1B" w:rsidP="001D7F1B">
                          <w:pPr>
                            <w:rPr>
                              <w:rFonts w:ascii="Geomanist Medium" w:hAnsi="Geomanist Medium"/>
                              <w:color w:val="4D182A"/>
                              <w:sz w:val="13"/>
                              <w:szCs w:val="13"/>
                            </w:rPr>
                          </w:pPr>
                        </w:p>
                        <w:p w14:paraId="3470AE35" w14:textId="77777777" w:rsidR="001D7F1B" w:rsidRDefault="001D7F1B" w:rsidP="001D7F1B">
                          <w:pPr>
                            <w:rPr>
                              <w:rFonts w:ascii="Geomanist Medium" w:hAnsi="Geomanist Medium"/>
                              <w:color w:val="4D182A"/>
                              <w:sz w:val="13"/>
                              <w:szCs w:val="13"/>
                            </w:rPr>
                          </w:pPr>
                        </w:p>
                        <w:p w14:paraId="61D7F255" w14:textId="77777777" w:rsidR="001D7F1B" w:rsidRPr="00E07BB6" w:rsidRDefault="001D7F1B" w:rsidP="001D7F1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347880DE" w14:textId="77777777" w:rsidR="001D7F1B" w:rsidRDefault="001D7F1B" w:rsidP="001D7F1B">
                          <w:pPr>
                            <w:rPr>
                              <w:rFonts w:ascii="Geomanist Medium" w:hAnsi="Geomanist Medium"/>
                              <w:color w:val="4D182A"/>
                              <w:sz w:val="13"/>
                              <w:szCs w:val="13"/>
                            </w:rPr>
                          </w:pPr>
                        </w:p>
                        <w:p w14:paraId="0DF4A443" w14:textId="77777777" w:rsidR="001D7F1B" w:rsidRPr="00E07BB6" w:rsidRDefault="001D7F1B" w:rsidP="001D7F1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B6E4F" id="_x0000_s1029" type="#_x0000_t202" style="position:absolute;margin-left:-49.95pt;margin-top:-8.7pt;width:444.9pt;height:4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" filled="f" stroked="f" strokeweight=".5pt">
              <v:textbox>
                <w:txbxContent>
                  <w:p w14:paraId="78A8F6D7" w14:textId="77777777" w:rsidR="001D7F1B" w:rsidRPr="00E07BB6" w:rsidRDefault="001D7F1B" w:rsidP="001D7F1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E07BB6">
                      <w:rPr>
                        <w:rFonts w:ascii="Geomanist Medium" w:hAnsi="Geomanist Medium"/>
                        <w:color w:val="4D182A"/>
                        <w:sz w:val="13"/>
                        <w:szCs w:val="13"/>
                      </w:rPr>
                      <w:t>direccion.general@inecol.mx</w:t>
                    </w:r>
                  </w:p>
                  <w:p w14:paraId="051291D1" w14:textId="0748F880" w:rsidR="001D7F1B" w:rsidRDefault="001D7F1B" w:rsidP="001D7F1B">
                    <w:pPr>
                      <w:rPr>
                        <w:rFonts w:ascii="Geomanist Medium" w:hAnsi="Geomanist Medium"/>
                        <w:color w:val="4D182A"/>
                        <w:sz w:val="13"/>
                        <w:szCs w:val="13"/>
                      </w:rPr>
                    </w:pPr>
                  </w:p>
                  <w:p w14:paraId="3470AE35" w14:textId="77777777" w:rsidR="001D7F1B" w:rsidRDefault="001D7F1B" w:rsidP="001D7F1B">
                    <w:pPr>
                      <w:rPr>
                        <w:rFonts w:ascii="Geomanist Medium" w:hAnsi="Geomanist Medium"/>
                        <w:color w:val="4D182A"/>
                        <w:sz w:val="13"/>
                        <w:szCs w:val="13"/>
                      </w:rPr>
                    </w:pPr>
                  </w:p>
                  <w:p w14:paraId="61D7F255" w14:textId="77777777" w:rsidR="001D7F1B" w:rsidRPr="00E07BB6" w:rsidRDefault="001D7F1B" w:rsidP="001D7F1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347880DE" w14:textId="77777777" w:rsidR="001D7F1B" w:rsidRDefault="001D7F1B" w:rsidP="001D7F1B">
                    <w:pPr>
                      <w:rPr>
                        <w:rFonts w:ascii="Geomanist Medium" w:hAnsi="Geomanist Medium"/>
                        <w:color w:val="4D182A"/>
                        <w:sz w:val="13"/>
                        <w:szCs w:val="13"/>
                      </w:rPr>
                    </w:pPr>
                  </w:p>
                  <w:p w14:paraId="0DF4A443" w14:textId="77777777" w:rsidR="001D7F1B" w:rsidRPr="00E07BB6" w:rsidRDefault="001D7F1B" w:rsidP="001D7F1B">
                    <w:pPr>
                      <w:rPr>
                        <w:rFonts w:ascii="Geomanist Medium" w:hAnsi="Geomanist Medium"/>
                        <w:color w:val="FFFFFF" w:themeColor="background1"/>
                        <w:sz w:val="13"/>
                        <w:szCs w:val="13"/>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5C781" w14:textId="77777777" w:rsidR="00AC4B56" w:rsidRDefault="00AC4B56">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EC27A" w14:textId="1B16DA75" w:rsidR="00111D37" w:rsidRDefault="00463D03">
    <w:pPr>
      <w:pStyle w:val="Piedepgina"/>
    </w:pPr>
    <w:r>
      <w:rPr>
        <w:noProof/>
      </w:rPr>
      <mc:AlternateContent>
        <mc:Choice Requires="wps">
          <w:drawing>
            <wp:anchor distT="0" distB="0" distL="114300" distR="114300" simplePos="0" relativeHeight="251700224" behindDoc="0" locked="0" layoutInCell="1" allowOverlap="1" wp14:anchorId="56C777A5" wp14:editId="43FDA1CB">
              <wp:simplePos x="0" y="0"/>
              <wp:positionH relativeFrom="column">
                <wp:posOffset>-405130</wp:posOffset>
              </wp:positionH>
              <wp:positionV relativeFrom="paragraph">
                <wp:posOffset>-464820</wp:posOffset>
              </wp:positionV>
              <wp:extent cx="5216055" cy="357809"/>
              <wp:effectExtent l="0" t="0" r="0" b="0"/>
              <wp:wrapNone/>
              <wp:docPr id="20"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4E151D6E" w14:textId="68E68E51" w:rsidR="00463D03" w:rsidRPr="00AC4B56" w:rsidRDefault="00463D03" w:rsidP="00463D03">
                          <w:pPr>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AC4B56">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t>6. Análisis Autocrítico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C777A5" id="_x0000_t202" coordsize="21600,21600" o:spt="202" path="m,l,21600r21600,l21600,xe">
              <v:stroke joinstyle="miter"/>
              <v:path gradientshapeok="t" o:connecttype="rect"/>
            </v:shapetype>
            <v:shape id="_x0000_s1032" type="#_x0000_t202" style="position:absolute;margin-left:-31.9pt;margin-top:-36.6pt;width:410.7pt;height:28.1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" filled="f" stroked="f" strokeweight=".5pt">
              <v:textbox>
                <w:txbxContent>
                  <w:p w14:paraId="4E151D6E" w14:textId="68E68E51" w:rsidR="00463D03" w:rsidRPr="00AC4B56" w:rsidRDefault="00463D03" w:rsidP="00463D03">
                    <w:pPr>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AC4B56">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t>6. Análisis Autocrítico</w:t>
                    </w:r>
                  </w:p>
                </w:txbxContent>
              </v:textbox>
            </v:shape>
          </w:pict>
        </mc:Fallback>
      </mc:AlternateContent>
    </w:r>
    <w:r w:rsidR="00111D37">
      <w:rPr>
        <w:noProof/>
      </w:rPr>
      <mc:AlternateContent>
        <mc:Choice Requires="wps">
          <w:drawing>
            <wp:anchor distT="0" distB="0" distL="114300" distR="114300" simplePos="0" relativeHeight="251681792" behindDoc="0" locked="0" layoutInCell="1" allowOverlap="1" wp14:anchorId="3C8EBB79" wp14:editId="0E053F81">
              <wp:simplePos x="0" y="0"/>
              <wp:positionH relativeFrom="column">
                <wp:posOffset>5680075</wp:posOffset>
              </wp:positionH>
              <wp:positionV relativeFrom="page">
                <wp:posOffset>7315200</wp:posOffset>
              </wp:positionV>
              <wp:extent cx="899160" cy="302260"/>
              <wp:effectExtent l="0" t="0" r="0" b="2540"/>
              <wp:wrapNone/>
              <wp:docPr id="9" name="Cuadro de texto 9"/>
              <wp:cNvGraphicFramePr/>
              <a:graphic xmlns:a="http://schemas.openxmlformats.org/drawingml/2006/main">
                <a:graphicData uri="http://schemas.microsoft.com/office/word/2010/wordprocessingShape">
                  <wps:wsp>
                    <wps:cNvSpPr txBox="1"/>
                    <wps:spPr>
                      <a:xfrm>
                        <a:off x="0" y="0"/>
                        <a:ext cx="899160" cy="302260"/>
                      </a:xfrm>
                      <a:prstGeom prst="rect">
                        <a:avLst/>
                      </a:prstGeom>
                      <a:noFill/>
                      <a:ln w="6350">
                        <a:noFill/>
                      </a:ln>
                    </wps:spPr>
                    <wps:txbx>
                      <w:txbxContent>
                        <w:p w14:paraId="5C8EE8A7" w14:textId="77777777" w:rsidR="00111D37" w:rsidRPr="00A1262B" w:rsidRDefault="00111D37" w:rsidP="00111D37">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EBB79" id="Cuadro de texto 9" o:spid="_x0000_s1033" type="#_x0000_t202" style="position:absolute;margin-left:447.25pt;margin-top:8in;width:70.8pt;height:23.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" filled="f" stroked="f" strokeweight=".5pt">
              <v:textbox>
                <w:txbxContent>
                  <w:p w14:paraId="5C8EE8A7" w14:textId="77777777" w:rsidR="00111D37" w:rsidRPr="00A1262B" w:rsidRDefault="00111D37" w:rsidP="00111D37">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w10:wrap anchory="page"/>
            </v:shape>
          </w:pict>
        </mc:Fallback>
      </mc:AlternateContent>
    </w:r>
    <w:r w:rsidR="00111D37">
      <w:rPr>
        <w:noProof/>
      </w:rPr>
      <mc:AlternateContent>
        <mc:Choice Requires="wps">
          <w:drawing>
            <wp:anchor distT="0" distB="0" distL="114300" distR="114300" simplePos="0" relativeHeight="251677696" behindDoc="0" locked="0" layoutInCell="1" allowOverlap="1" wp14:anchorId="2ED7B3B0" wp14:editId="0DD0ACCA">
              <wp:simplePos x="0" y="0"/>
              <wp:positionH relativeFrom="column">
                <wp:posOffset>1458595</wp:posOffset>
              </wp:positionH>
              <wp:positionV relativeFrom="page">
                <wp:posOffset>7038975</wp:posOffset>
              </wp:positionV>
              <wp:extent cx="5650230" cy="524510"/>
              <wp:effectExtent l="0" t="0" r="0" b="0"/>
              <wp:wrapNone/>
              <wp:docPr id="6" name="Cuadro de texto 3"/>
              <wp:cNvGraphicFramePr/>
              <a:graphic xmlns:a="http://schemas.openxmlformats.org/drawingml/2006/main">
                <a:graphicData uri="http://schemas.microsoft.com/office/word/2010/wordprocessingShape">
                  <wps:wsp>
                    <wps:cNvSpPr txBox="1"/>
                    <wps:spPr>
                      <a:xfrm>
                        <a:off x="0" y="0"/>
                        <a:ext cx="5650230" cy="524510"/>
                      </a:xfrm>
                      <a:prstGeom prst="rect">
                        <a:avLst/>
                      </a:prstGeom>
                      <a:noFill/>
                      <a:ln w="6350">
                        <a:noFill/>
                      </a:ln>
                    </wps:spPr>
                    <wps:txbx>
                      <w:txbxContent>
                        <w:p w14:paraId="2E9252D3" w14:textId="77777777" w:rsidR="00111D37" w:rsidRPr="00E07BB6" w:rsidRDefault="00111D37" w:rsidP="001D7F1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E07BB6">
                            <w:rPr>
                              <w:rFonts w:ascii="Geomanist Medium" w:hAnsi="Geomanist Medium"/>
                              <w:color w:val="4D182A"/>
                              <w:sz w:val="13"/>
                              <w:szCs w:val="13"/>
                            </w:rPr>
                            <w:t>direccion.general@inecol.mx</w:t>
                          </w:r>
                        </w:p>
                        <w:p w14:paraId="3E802B6A" w14:textId="77777777" w:rsidR="00111D37" w:rsidRDefault="00111D37" w:rsidP="001D7F1B">
                          <w:pPr>
                            <w:rPr>
                              <w:rFonts w:ascii="Geomanist Medium" w:hAnsi="Geomanist Medium"/>
                              <w:color w:val="4D182A"/>
                              <w:sz w:val="13"/>
                              <w:szCs w:val="13"/>
                            </w:rPr>
                          </w:pPr>
                        </w:p>
                        <w:p w14:paraId="560E5547" w14:textId="77777777" w:rsidR="00111D37" w:rsidRDefault="00111D37" w:rsidP="001D7F1B">
                          <w:pPr>
                            <w:rPr>
                              <w:rFonts w:ascii="Geomanist Medium" w:hAnsi="Geomanist Medium"/>
                              <w:color w:val="4D182A"/>
                              <w:sz w:val="13"/>
                              <w:szCs w:val="13"/>
                            </w:rPr>
                          </w:pPr>
                        </w:p>
                        <w:p w14:paraId="7EEA617A" w14:textId="77777777" w:rsidR="00111D37" w:rsidRPr="00E07BB6" w:rsidRDefault="00111D37" w:rsidP="001D7F1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00AA799D" w14:textId="77777777" w:rsidR="00111D37" w:rsidRDefault="00111D37" w:rsidP="001D7F1B">
                          <w:pPr>
                            <w:rPr>
                              <w:rFonts w:ascii="Geomanist Medium" w:hAnsi="Geomanist Medium"/>
                              <w:color w:val="4D182A"/>
                              <w:sz w:val="13"/>
                              <w:szCs w:val="13"/>
                            </w:rPr>
                          </w:pPr>
                        </w:p>
                        <w:p w14:paraId="27082BEB" w14:textId="77777777" w:rsidR="00111D37" w:rsidRPr="00E07BB6" w:rsidRDefault="00111D37" w:rsidP="001D7F1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7B3B0" id="_x0000_s1034" type="#_x0000_t202" style="position:absolute;margin-left:114.85pt;margin-top:554.25pt;width:444.9pt;height:41.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" filled="f" stroked="f" strokeweight=".5pt">
              <v:textbox>
                <w:txbxContent>
                  <w:p w14:paraId="2E9252D3" w14:textId="77777777" w:rsidR="00111D37" w:rsidRPr="00E07BB6" w:rsidRDefault="00111D37" w:rsidP="001D7F1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E07BB6">
                      <w:rPr>
                        <w:rFonts w:ascii="Geomanist Medium" w:hAnsi="Geomanist Medium"/>
                        <w:color w:val="4D182A"/>
                        <w:sz w:val="13"/>
                        <w:szCs w:val="13"/>
                      </w:rPr>
                      <w:t>direccion.general@inecol.mx</w:t>
                    </w:r>
                  </w:p>
                  <w:p w14:paraId="3E802B6A" w14:textId="77777777" w:rsidR="00111D37" w:rsidRDefault="00111D37" w:rsidP="001D7F1B">
                    <w:pPr>
                      <w:rPr>
                        <w:rFonts w:ascii="Geomanist Medium" w:hAnsi="Geomanist Medium"/>
                        <w:color w:val="4D182A"/>
                        <w:sz w:val="13"/>
                        <w:szCs w:val="13"/>
                      </w:rPr>
                    </w:pPr>
                  </w:p>
                  <w:p w14:paraId="560E5547" w14:textId="77777777" w:rsidR="00111D37" w:rsidRDefault="00111D37" w:rsidP="001D7F1B">
                    <w:pPr>
                      <w:rPr>
                        <w:rFonts w:ascii="Geomanist Medium" w:hAnsi="Geomanist Medium"/>
                        <w:color w:val="4D182A"/>
                        <w:sz w:val="13"/>
                        <w:szCs w:val="13"/>
                      </w:rPr>
                    </w:pPr>
                  </w:p>
                  <w:p w14:paraId="7EEA617A" w14:textId="77777777" w:rsidR="00111D37" w:rsidRPr="00E07BB6" w:rsidRDefault="00111D37" w:rsidP="001D7F1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00AA799D" w14:textId="77777777" w:rsidR="00111D37" w:rsidRDefault="00111D37" w:rsidP="001D7F1B">
                    <w:pPr>
                      <w:rPr>
                        <w:rFonts w:ascii="Geomanist Medium" w:hAnsi="Geomanist Medium"/>
                        <w:color w:val="4D182A"/>
                        <w:sz w:val="13"/>
                        <w:szCs w:val="13"/>
                      </w:rPr>
                    </w:pPr>
                  </w:p>
                  <w:p w14:paraId="27082BEB" w14:textId="77777777" w:rsidR="00111D37" w:rsidRPr="00E07BB6" w:rsidRDefault="00111D37" w:rsidP="001D7F1B">
                    <w:pPr>
                      <w:rPr>
                        <w:rFonts w:ascii="Geomanist Medium" w:hAnsi="Geomanist Medium"/>
                        <w:color w:val="FFFFFF" w:themeColor="background1"/>
                        <w:sz w:val="13"/>
                        <w:szCs w:val="13"/>
                      </w:rPr>
                    </w:pPr>
                  </w:p>
                </w:txbxContent>
              </v:textbox>
              <w10:wrap anchory="page"/>
            </v:shape>
          </w:pict>
        </mc:Fallback>
      </mc:AlternateContent>
    </w:r>
    <w:r w:rsidR="00111D37" w:rsidRPr="00111D37">
      <w:drawing>
        <wp:anchor distT="0" distB="0" distL="114300" distR="114300" simplePos="0" relativeHeight="251676672" behindDoc="0" locked="0" layoutInCell="1" allowOverlap="1" wp14:anchorId="5BF27E99" wp14:editId="5F242E52">
          <wp:simplePos x="0" y="0"/>
          <wp:positionH relativeFrom="column">
            <wp:posOffset>-406400</wp:posOffset>
          </wp:positionH>
          <wp:positionV relativeFrom="page">
            <wp:posOffset>6619240</wp:posOffset>
          </wp:positionV>
          <wp:extent cx="8820150" cy="1172041"/>
          <wp:effectExtent l="0" t="0" r="0"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820150" cy="1172041"/>
                  </a:xfrm>
                  <a:prstGeom prst="rect">
                    <a:avLst/>
                  </a:prstGeom>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477E9" w14:textId="2DB8C056" w:rsidR="00111D37" w:rsidRDefault="00E168FF">
    <w:pPr>
      <w:pStyle w:val="Piedepgina"/>
    </w:pPr>
    <w:r>
      <w:rPr>
        <w:noProof/>
      </w:rPr>
      <mc:AlternateContent>
        <mc:Choice Requires="wps">
          <w:drawing>
            <wp:anchor distT="0" distB="0" distL="114300" distR="114300" simplePos="0" relativeHeight="251702272" behindDoc="0" locked="0" layoutInCell="1" allowOverlap="1" wp14:anchorId="096D257E" wp14:editId="2A739675">
              <wp:simplePos x="0" y="0"/>
              <wp:positionH relativeFrom="column">
                <wp:posOffset>-761852</wp:posOffset>
              </wp:positionH>
              <wp:positionV relativeFrom="paragraph">
                <wp:posOffset>-326645</wp:posOffset>
              </wp:positionV>
              <wp:extent cx="5216055" cy="357809"/>
              <wp:effectExtent l="0" t="0" r="0" b="0"/>
              <wp:wrapNone/>
              <wp:docPr id="21"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17C86CA9" w14:textId="77777777" w:rsidR="00E168FF" w:rsidRPr="00AC4B56" w:rsidRDefault="00E168FF" w:rsidP="00E168FF">
                          <w:pPr>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AC4B56">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t>6. Análisis Autocrítico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96D257E" id="_x0000_t202" coordsize="21600,21600" o:spt="202" path="m,l,21600r21600,l21600,xe">
              <v:stroke joinstyle="miter"/>
              <v:path gradientshapeok="t" o:connecttype="rect"/>
            </v:shapetype>
            <v:shape id="_x0000_s1035" type="#_x0000_t202" style="position:absolute;margin-left:-60pt;margin-top:-25.7pt;width:410.7pt;height:28.15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" filled="f" stroked="f" strokeweight=".5pt">
              <v:textbox>
                <w:txbxContent>
                  <w:p w14:paraId="17C86CA9" w14:textId="77777777" w:rsidR="00E168FF" w:rsidRPr="00AC4B56" w:rsidRDefault="00E168FF" w:rsidP="00E168FF">
                    <w:pPr>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pPr>
                    <w:r w:rsidRPr="00AC4B56">
                      <w:rPr>
                        <w:rFonts w:ascii="Montserrat" w:hAnsi="Montserrat"/>
                        <w:sz w:val="16"/>
                        <w:szCs w:val="21"/>
                        <w:lang w:val="es-ES_tradnl"/>
                        <w14:textOutline w14:w="9525" w14:cap="rnd" w14:cmpd="sng" w14:algn="ctr">
                          <w14:solidFill>
                            <w14:schemeClr w14:val="tx1">
                              <w14:lumMod w14:val="50000"/>
                              <w14:lumOff w14:val="50000"/>
                            </w14:schemeClr>
                          </w14:solidFill>
                          <w14:prstDash w14:val="solid"/>
                          <w14:bevel/>
                        </w14:textOutline>
                      </w:rPr>
                      <w:t>6. Análisis Autocrítico</w:t>
                    </w:r>
                  </w:p>
                </w:txbxContent>
              </v:textbox>
            </v:shape>
          </w:pict>
        </mc:Fallback>
      </mc:AlternateContent>
    </w:r>
    <w:r w:rsidR="00111D37">
      <w:rPr>
        <w:noProof/>
      </w:rPr>
      <mc:AlternateContent>
        <mc:Choice Requires="wps">
          <w:drawing>
            <wp:anchor distT="0" distB="0" distL="114300" distR="114300" simplePos="0" relativeHeight="251696128" behindDoc="0" locked="0" layoutInCell="1" allowOverlap="1" wp14:anchorId="04E1CEDE" wp14:editId="52B4EA96">
              <wp:simplePos x="0" y="0"/>
              <wp:positionH relativeFrom="column">
                <wp:posOffset>3942563</wp:posOffset>
              </wp:positionH>
              <wp:positionV relativeFrom="paragraph">
                <wp:posOffset>198262</wp:posOffset>
              </wp:positionV>
              <wp:extent cx="899355" cy="302456"/>
              <wp:effectExtent l="0" t="0" r="0" b="2540"/>
              <wp:wrapNone/>
              <wp:docPr id="19" name="Cuadro de texto 19"/>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2CBC3989" w14:textId="77777777" w:rsidR="00111D37" w:rsidRPr="00A1262B" w:rsidRDefault="00111D37" w:rsidP="00111D37">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1CEDE" id="Cuadro de texto 19" o:spid="_x0000_s1036" type="#_x0000_t202" style="position:absolute;margin-left:310.45pt;margin-top:15.6pt;width:70.8pt;height:23.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" filled="f" stroked="f" strokeweight=".5pt">
              <v:textbox>
                <w:txbxContent>
                  <w:p w14:paraId="2CBC3989" w14:textId="77777777" w:rsidR="00111D37" w:rsidRPr="00A1262B" w:rsidRDefault="00111D37" w:rsidP="00111D37">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sidR="00111D37">
      <w:rPr>
        <w:noProof/>
      </w:rPr>
      <mc:AlternateContent>
        <mc:Choice Requires="wps">
          <w:drawing>
            <wp:anchor distT="0" distB="0" distL="114300" distR="114300" simplePos="0" relativeHeight="251694080" behindDoc="0" locked="0" layoutInCell="1" allowOverlap="1" wp14:anchorId="720EBCEA" wp14:editId="0CA213CE">
              <wp:simplePos x="0" y="0"/>
              <wp:positionH relativeFrom="column">
                <wp:posOffset>-169857</wp:posOffset>
              </wp:positionH>
              <wp:positionV relativeFrom="paragraph">
                <wp:posOffset>-125474</wp:posOffset>
              </wp:positionV>
              <wp:extent cx="5650523" cy="524656"/>
              <wp:effectExtent l="0" t="0" r="0" b="0"/>
              <wp:wrapNone/>
              <wp:docPr id="18"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52AD321D" w14:textId="77777777" w:rsidR="00111D37" w:rsidRPr="00E07BB6" w:rsidRDefault="00111D37" w:rsidP="00111D37">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59685EFF" w14:textId="77777777" w:rsidR="00111D37" w:rsidRDefault="00111D37" w:rsidP="00111D37">
                          <w:pPr>
                            <w:rPr>
                              <w:rFonts w:ascii="Geomanist Medium" w:hAnsi="Geomanist Medium"/>
                              <w:color w:val="4D182A"/>
                              <w:sz w:val="13"/>
                              <w:szCs w:val="13"/>
                            </w:rPr>
                          </w:pPr>
                        </w:p>
                        <w:p w14:paraId="14113C06" w14:textId="77777777" w:rsidR="00111D37" w:rsidRDefault="00111D37" w:rsidP="00111D37">
                          <w:pPr>
                            <w:rPr>
                              <w:rFonts w:ascii="Geomanist Medium" w:hAnsi="Geomanist Medium"/>
                              <w:color w:val="4D182A"/>
                              <w:sz w:val="13"/>
                              <w:szCs w:val="13"/>
                            </w:rPr>
                          </w:pPr>
                        </w:p>
                        <w:p w14:paraId="74386E6B" w14:textId="77777777" w:rsidR="00111D37" w:rsidRPr="00E07BB6" w:rsidRDefault="00111D37" w:rsidP="00111D37">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33F10093" w14:textId="77777777" w:rsidR="00111D37" w:rsidRDefault="00111D37" w:rsidP="00111D37">
                          <w:pPr>
                            <w:rPr>
                              <w:rFonts w:ascii="Geomanist Medium" w:hAnsi="Geomanist Medium"/>
                              <w:color w:val="4D182A"/>
                              <w:sz w:val="13"/>
                              <w:szCs w:val="13"/>
                            </w:rPr>
                          </w:pPr>
                        </w:p>
                        <w:p w14:paraId="3FAFCB10" w14:textId="77777777" w:rsidR="00111D37" w:rsidRPr="00E07BB6" w:rsidRDefault="00111D37" w:rsidP="00111D37">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EBCEA" id="_x0000_s1037" type="#_x0000_t202" style="position:absolute;margin-left:-13.35pt;margin-top:-9.9pt;width:444.9pt;height:41.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" filled="f" stroked="f" strokeweight=".5pt">
              <v:textbox>
                <w:txbxContent>
                  <w:p w14:paraId="52AD321D" w14:textId="77777777" w:rsidR="00111D37" w:rsidRPr="00E07BB6" w:rsidRDefault="00111D37" w:rsidP="00111D37">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59685EFF" w14:textId="77777777" w:rsidR="00111D37" w:rsidRDefault="00111D37" w:rsidP="00111D37">
                    <w:pPr>
                      <w:rPr>
                        <w:rFonts w:ascii="Geomanist Medium" w:hAnsi="Geomanist Medium"/>
                        <w:color w:val="4D182A"/>
                        <w:sz w:val="13"/>
                        <w:szCs w:val="13"/>
                      </w:rPr>
                    </w:pPr>
                  </w:p>
                  <w:p w14:paraId="14113C06" w14:textId="77777777" w:rsidR="00111D37" w:rsidRDefault="00111D37" w:rsidP="00111D37">
                    <w:pPr>
                      <w:rPr>
                        <w:rFonts w:ascii="Geomanist Medium" w:hAnsi="Geomanist Medium"/>
                        <w:color w:val="4D182A"/>
                        <w:sz w:val="13"/>
                        <w:szCs w:val="13"/>
                      </w:rPr>
                    </w:pPr>
                  </w:p>
                  <w:p w14:paraId="74386E6B" w14:textId="77777777" w:rsidR="00111D37" w:rsidRPr="00E07BB6" w:rsidRDefault="00111D37" w:rsidP="00111D37">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33F10093" w14:textId="77777777" w:rsidR="00111D37" w:rsidRDefault="00111D37" w:rsidP="00111D37">
                    <w:pPr>
                      <w:rPr>
                        <w:rFonts w:ascii="Geomanist Medium" w:hAnsi="Geomanist Medium"/>
                        <w:color w:val="4D182A"/>
                        <w:sz w:val="13"/>
                        <w:szCs w:val="13"/>
                      </w:rPr>
                    </w:pPr>
                  </w:p>
                  <w:p w14:paraId="3FAFCB10" w14:textId="77777777" w:rsidR="00111D37" w:rsidRPr="00E07BB6" w:rsidRDefault="00111D37" w:rsidP="00111D37">
                    <w:pPr>
                      <w:rPr>
                        <w:rFonts w:ascii="Geomanist Medium" w:hAnsi="Geomanist Medium"/>
                        <w:color w:val="FFFFFF" w:themeColor="background1"/>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8897E" w14:textId="77777777" w:rsidR="00C1785F" w:rsidRDefault="00C1785F" w:rsidP="001D7F1B">
      <w:pPr>
        <w:spacing w:after="0" w:line="240" w:lineRule="auto"/>
      </w:pPr>
      <w:r>
        <w:separator/>
      </w:r>
    </w:p>
  </w:footnote>
  <w:footnote w:type="continuationSeparator" w:id="0">
    <w:p w14:paraId="2CE96078" w14:textId="77777777" w:rsidR="00C1785F" w:rsidRDefault="00C1785F" w:rsidP="001D7F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E9601" w14:textId="77777777" w:rsidR="00AC4B56" w:rsidRDefault="00AC4B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5E48" w14:textId="5D382012" w:rsidR="001D7F1B" w:rsidRDefault="003807BF">
    <w:pPr>
      <w:pStyle w:val="Encabezado"/>
    </w:pPr>
    <w:r>
      <w:rPr>
        <w:noProof/>
      </w:rPr>
      <mc:AlternateContent>
        <mc:Choice Requires="wps">
          <w:drawing>
            <wp:anchor distT="0" distB="0" distL="114300" distR="114300" simplePos="0" relativeHeight="251666432" behindDoc="0" locked="0" layoutInCell="1" allowOverlap="1" wp14:anchorId="5E4864E4" wp14:editId="5ED5D8BE">
              <wp:simplePos x="0" y="0"/>
              <wp:positionH relativeFrom="column">
                <wp:posOffset>-42445</wp:posOffset>
              </wp:positionH>
              <wp:positionV relativeFrom="paragraph">
                <wp:posOffset>557109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36CB8965" w14:textId="77777777" w:rsidR="003807BF" w:rsidRPr="00A1262B" w:rsidRDefault="003807BF" w:rsidP="003807BF">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3962BD43" w14:textId="77777777" w:rsidR="003807BF" w:rsidRDefault="003807BF" w:rsidP="003807BF">
                          <w:pPr>
                            <w:rPr>
                              <w:rFonts w:ascii="Geomanist Medium" w:hAnsi="Geomanist Medium"/>
                              <w:color w:val="4D182A"/>
                              <w:sz w:val="13"/>
                              <w:szCs w:val="13"/>
                            </w:rPr>
                          </w:pPr>
                        </w:p>
                        <w:p w14:paraId="1C037774" w14:textId="77777777" w:rsidR="003807BF" w:rsidRDefault="003807BF" w:rsidP="003807BF">
                          <w:pPr>
                            <w:rPr>
                              <w:rFonts w:ascii="Geomanist Medium" w:hAnsi="Geomanist Medium"/>
                              <w:color w:val="4D182A"/>
                              <w:sz w:val="13"/>
                              <w:szCs w:val="13"/>
                            </w:rPr>
                          </w:pPr>
                        </w:p>
                        <w:p w14:paraId="4C0A54E3" w14:textId="77777777" w:rsidR="003807BF" w:rsidRPr="00E07BB6" w:rsidRDefault="003807BF" w:rsidP="003807BF">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436767B3" w14:textId="77777777" w:rsidR="003807BF" w:rsidRDefault="003807BF" w:rsidP="003807BF">
                          <w:pPr>
                            <w:rPr>
                              <w:rFonts w:ascii="Geomanist Medium" w:hAnsi="Geomanist Medium"/>
                              <w:color w:val="4D182A"/>
                              <w:sz w:val="13"/>
                              <w:szCs w:val="13"/>
                            </w:rPr>
                          </w:pPr>
                        </w:p>
                        <w:p w14:paraId="710212B2" w14:textId="77777777" w:rsidR="003807BF" w:rsidRPr="00E07BB6" w:rsidRDefault="003807BF" w:rsidP="003807BF">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864E4" id="_x0000_t202" coordsize="21600,21600" o:spt="202" path="m,l,21600r21600,l21600,xe">
              <v:stroke joinstyle="miter"/>
              <v:path gradientshapeok="t" o:connecttype="rect"/>
            </v:shapetype>
            <v:shape id="Cuadro de texto 3" o:spid="_x0000_s1026" type="#_x0000_t202" style="position:absolute;margin-left:-3.35pt;margin-top:43.85pt;width:223.2pt;height:41.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" filled="f" stroked="f" strokeweight=".5pt">
              <v:textbox>
                <w:txbxContent>
                  <w:p w14:paraId="36CB8965" w14:textId="77777777" w:rsidR="003807BF" w:rsidRPr="00A1262B" w:rsidRDefault="003807BF" w:rsidP="003807BF">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3962BD43" w14:textId="77777777" w:rsidR="003807BF" w:rsidRDefault="003807BF" w:rsidP="003807BF">
                    <w:pPr>
                      <w:rPr>
                        <w:rFonts w:ascii="Geomanist Medium" w:hAnsi="Geomanist Medium"/>
                        <w:color w:val="4D182A"/>
                        <w:sz w:val="13"/>
                        <w:szCs w:val="13"/>
                      </w:rPr>
                    </w:pPr>
                  </w:p>
                  <w:p w14:paraId="1C037774" w14:textId="77777777" w:rsidR="003807BF" w:rsidRDefault="003807BF" w:rsidP="003807BF">
                    <w:pPr>
                      <w:rPr>
                        <w:rFonts w:ascii="Geomanist Medium" w:hAnsi="Geomanist Medium"/>
                        <w:color w:val="4D182A"/>
                        <w:sz w:val="13"/>
                        <w:szCs w:val="13"/>
                      </w:rPr>
                    </w:pPr>
                  </w:p>
                  <w:p w14:paraId="4C0A54E3" w14:textId="77777777" w:rsidR="003807BF" w:rsidRPr="00E07BB6" w:rsidRDefault="003807BF" w:rsidP="003807BF">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436767B3" w14:textId="77777777" w:rsidR="003807BF" w:rsidRDefault="003807BF" w:rsidP="003807BF">
                    <w:pPr>
                      <w:rPr>
                        <w:rFonts w:ascii="Geomanist Medium" w:hAnsi="Geomanist Medium"/>
                        <w:color w:val="4D182A"/>
                        <w:sz w:val="13"/>
                        <w:szCs w:val="13"/>
                      </w:rPr>
                    </w:pPr>
                  </w:p>
                  <w:p w14:paraId="710212B2" w14:textId="77777777" w:rsidR="003807BF" w:rsidRPr="00E07BB6" w:rsidRDefault="003807BF" w:rsidP="003807BF">
                    <w:pPr>
                      <w:rPr>
                        <w:rFonts w:ascii="Geomanist Medium" w:hAnsi="Geomanist Medium"/>
                        <w:color w:val="FFFFFF" w:themeColor="background1"/>
                        <w:sz w:val="13"/>
                        <w:szCs w:val="13"/>
                      </w:rPr>
                    </w:pPr>
                  </w:p>
                </w:txbxContent>
              </v:textbox>
            </v:shape>
          </w:pict>
        </mc:Fallback>
      </mc:AlternateContent>
    </w:r>
    <w:r w:rsidR="000C72E5">
      <w:rPr>
        <w:noProof/>
      </w:rPr>
      <w:drawing>
        <wp:anchor distT="0" distB="0" distL="114300" distR="114300" simplePos="0" relativeHeight="251664384" behindDoc="1" locked="0" layoutInCell="1" allowOverlap="1" wp14:anchorId="32A6521B" wp14:editId="4F03539B">
          <wp:simplePos x="0" y="0"/>
          <wp:positionH relativeFrom="page">
            <wp:posOffset>0</wp:posOffset>
          </wp:positionH>
          <wp:positionV relativeFrom="paragraph">
            <wp:posOffset>-495186</wp:posOffset>
          </wp:positionV>
          <wp:extent cx="7790569" cy="10081550"/>
          <wp:effectExtent l="0" t="0" r="1270" b="0"/>
          <wp:wrapNone/>
          <wp:docPr id="9004106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1545A" w14:textId="77777777" w:rsidR="00AC4B56" w:rsidRDefault="00AC4B56">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E7AE5" w14:textId="7A816BE0" w:rsidR="00A72D48" w:rsidRDefault="00111D37">
    <w:pPr>
      <w:pStyle w:val="Encabezado"/>
    </w:pPr>
    <w:r w:rsidRPr="00A72D48">
      <w:drawing>
        <wp:anchor distT="0" distB="0" distL="114300" distR="114300" simplePos="0" relativeHeight="251671552" behindDoc="0" locked="0" layoutInCell="1" allowOverlap="1" wp14:anchorId="7ED2EC83" wp14:editId="50DE3B33">
          <wp:simplePos x="0" y="0"/>
          <wp:positionH relativeFrom="column">
            <wp:posOffset>6926580</wp:posOffset>
          </wp:positionH>
          <wp:positionV relativeFrom="paragraph">
            <wp:posOffset>-297815</wp:posOffset>
          </wp:positionV>
          <wp:extent cx="1656715" cy="1323975"/>
          <wp:effectExtent l="0" t="0" r="635" b="9525"/>
          <wp:wrapThrough wrapText="bothSides">
            <wp:wrapPolygon edited="0">
              <wp:start x="0" y="0"/>
              <wp:lineTo x="0" y="21445"/>
              <wp:lineTo x="21360" y="21445"/>
              <wp:lineTo x="21360"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t="16767"/>
                  <a:stretch/>
                </pic:blipFill>
                <pic:spPr bwMode="auto">
                  <a:xfrm>
                    <a:off x="0" y="0"/>
                    <a:ext cx="1656715" cy="132397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rPr>
      <mc:AlternateContent>
        <mc:Choice Requires="wps">
          <w:drawing>
            <wp:anchor distT="0" distB="0" distL="114300" distR="114300" simplePos="0" relativeHeight="251673600" behindDoc="0" locked="0" layoutInCell="1" allowOverlap="1" wp14:anchorId="0F5CC86A" wp14:editId="790FED00">
              <wp:simplePos x="0" y="0"/>
              <wp:positionH relativeFrom="column">
                <wp:posOffset>79375</wp:posOffset>
              </wp:positionH>
              <wp:positionV relativeFrom="paragraph">
                <wp:posOffset>607060</wp:posOffset>
              </wp:positionV>
              <wp:extent cx="2834640" cy="524656"/>
              <wp:effectExtent l="0" t="0" r="0" b="0"/>
              <wp:wrapNone/>
              <wp:docPr id="5"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742656C4" w14:textId="77777777" w:rsidR="00111D37" w:rsidRPr="00A1262B" w:rsidRDefault="00111D37" w:rsidP="00111D37">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7DDB92E9" w14:textId="77777777" w:rsidR="00111D37" w:rsidRDefault="00111D37" w:rsidP="00111D37">
                          <w:pPr>
                            <w:rPr>
                              <w:rFonts w:ascii="Geomanist Medium" w:hAnsi="Geomanist Medium"/>
                              <w:color w:val="4D182A"/>
                              <w:sz w:val="13"/>
                              <w:szCs w:val="13"/>
                            </w:rPr>
                          </w:pPr>
                        </w:p>
                        <w:p w14:paraId="6BA002A2" w14:textId="77777777" w:rsidR="00111D37" w:rsidRDefault="00111D37" w:rsidP="00111D37">
                          <w:pPr>
                            <w:rPr>
                              <w:rFonts w:ascii="Geomanist Medium" w:hAnsi="Geomanist Medium"/>
                              <w:color w:val="4D182A"/>
                              <w:sz w:val="13"/>
                              <w:szCs w:val="13"/>
                            </w:rPr>
                          </w:pPr>
                        </w:p>
                        <w:p w14:paraId="7491E2C8" w14:textId="77777777" w:rsidR="00111D37" w:rsidRPr="00E07BB6" w:rsidRDefault="00111D37" w:rsidP="00111D37">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BB5FC15" w14:textId="77777777" w:rsidR="00111D37" w:rsidRDefault="00111D37" w:rsidP="00111D37">
                          <w:pPr>
                            <w:rPr>
                              <w:rFonts w:ascii="Geomanist Medium" w:hAnsi="Geomanist Medium"/>
                              <w:color w:val="4D182A"/>
                              <w:sz w:val="13"/>
                              <w:szCs w:val="13"/>
                            </w:rPr>
                          </w:pPr>
                        </w:p>
                        <w:p w14:paraId="2F947AFC" w14:textId="77777777" w:rsidR="00111D37" w:rsidRPr="00E07BB6" w:rsidRDefault="00111D37" w:rsidP="00111D37">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5CC86A" id="_x0000_t202" coordsize="21600,21600" o:spt="202" path="m,l,21600r21600,l21600,xe">
              <v:stroke joinstyle="miter"/>
              <v:path gradientshapeok="t" o:connecttype="rect"/>
            </v:shapetype>
            <v:shape id="_x0000_s1030" type="#_x0000_t202" style="position:absolute;margin-left:6.25pt;margin-top:47.8pt;width:223.2pt;height:4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" filled="f" stroked="f" strokeweight=".5pt">
              <v:textbox>
                <w:txbxContent>
                  <w:p w14:paraId="742656C4" w14:textId="77777777" w:rsidR="00111D37" w:rsidRPr="00A1262B" w:rsidRDefault="00111D37" w:rsidP="00111D37">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7DDB92E9" w14:textId="77777777" w:rsidR="00111D37" w:rsidRDefault="00111D37" w:rsidP="00111D37">
                    <w:pPr>
                      <w:rPr>
                        <w:rFonts w:ascii="Geomanist Medium" w:hAnsi="Geomanist Medium"/>
                        <w:color w:val="4D182A"/>
                        <w:sz w:val="13"/>
                        <w:szCs w:val="13"/>
                      </w:rPr>
                    </w:pPr>
                  </w:p>
                  <w:p w14:paraId="6BA002A2" w14:textId="77777777" w:rsidR="00111D37" w:rsidRDefault="00111D37" w:rsidP="00111D37">
                    <w:pPr>
                      <w:rPr>
                        <w:rFonts w:ascii="Geomanist Medium" w:hAnsi="Geomanist Medium"/>
                        <w:color w:val="4D182A"/>
                        <w:sz w:val="13"/>
                        <w:szCs w:val="13"/>
                      </w:rPr>
                    </w:pPr>
                  </w:p>
                  <w:p w14:paraId="7491E2C8" w14:textId="77777777" w:rsidR="00111D37" w:rsidRPr="00E07BB6" w:rsidRDefault="00111D37" w:rsidP="00111D37">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BB5FC15" w14:textId="77777777" w:rsidR="00111D37" w:rsidRDefault="00111D37" w:rsidP="00111D37">
                    <w:pPr>
                      <w:rPr>
                        <w:rFonts w:ascii="Geomanist Medium" w:hAnsi="Geomanist Medium"/>
                        <w:color w:val="4D182A"/>
                        <w:sz w:val="13"/>
                        <w:szCs w:val="13"/>
                      </w:rPr>
                    </w:pPr>
                  </w:p>
                  <w:p w14:paraId="2F947AFC" w14:textId="77777777" w:rsidR="00111D37" w:rsidRPr="00E07BB6" w:rsidRDefault="00111D37" w:rsidP="00111D37">
                    <w:pPr>
                      <w:rPr>
                        <w:rFonts w:ascii="Geomanist Medium" w:hAnsi="Geomanist Medium"/>
                        <w:color w:val="FFFFFF" w:themeColor="background1"/>
                        <w:sz w:val="13"/>
                        <w:szCs w:val="13"/>
                      </w:rPr>
                    </w:pPr>
                  </w:p>
                </w:txbxContent>
              </v:textbox>
            </v:shape>
          </w:pict>
        </mc:Fallback>
      </mc:AlternateContent>
    </w:r>
    <w:r w:rsidR="00A72D48" w:rsidRPr="00A72D48">
      <w:drawing>
        <wp:anchor distT="0" distB="0" distL="114300" distR="114300" simplePos="0" relativeHeight="251670528" behindDoc="0" locked="0" layoutInCell="1" allowOverlap="1" wp14:anchorId="1BBA790E" wp14:editId="6EB6EC0E">
          <wp:simplePos x="0" y="0"/>
          <wp:positionH relativeFrom="column">
            <wp:posOffset>-662305</wp:posOffset>
          </wp:positionH>
          <wp:positionV relativeFrom="paragraph">
            <wp:posOffset>-421640</wp:posOffset>
          </wp:positionV>
          <wp:extent cx="4038600" cy="1306100"/>
          <wp:effectExtent l="0" t="0" r="0"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4054952" cy="1311388"/>
                  </a:xfrm>
                  <a:prstGeom prst="rect">
                    <a:avLst/>
                  </a:prstGeom>
                </pic:spPr>
              </pic:pic>
            </a:graphicData>
          </a:graphic>
          <wp14:sizeRelH relativeFrom="margin">
            <wp14:pctWidth>0</wp14:pctWidth>
          </wp14:sizeRelH>
          <wp14:sizeRelV relativeFrom="margin">
            <wp14:pctHeight>0</wp14:pctHeight>
          </wp14:sizeRelV>
        </wp:anchor>
      </w:drawing>
    </w:r>
    <w:r w:rsidR="00A72D48">
      <w:rPr>
        <w:noProof/>
      </w:rPr>
      <mc:AlternateContent>
        <mc:Choice Requires="wps">
          <w:drawing>
            <wp:anchor distT="0" distB="0" distL="114300" distR="114300" simplePos="0" relativeHeight="251669504" behindDoc="1" locked="0" layoutInCell="1" allowOverlap="1" wp14:anchorId="410D75FD" wp14:editId="4C78E3FB">
              <wp:simplePos x="0" y="0"/>
              <wp:positionH relativeFrom="column">
                <wp:posOffset>-43180</wp:posOffset>
              </wp:positionH>
              <wp:positionV relativeFrom="paragraph">
                <wp:posOffset>559435</wp:posOffset>
              </wp:positionV>
              <wp:extent cx="2834640" cy="524656"/>
              <wp:effectExtent l="0" t="0" r="0" b="0"/>
              <wp:wrapNone/>
              <wp:docPr id="1"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F254D68" w14:textId="77777777" w:rsidR="00A72D48" w:rsidRPr="00A1262B" w:rsidRDefault="00A72D48" w:rsidP="003807BF">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65176E03" w14:textId="77777777" w:rsidR="00A72D48" w:rsidRDefault="00A72D48" w:rsidP="003807BF">
                          <w:pPr>
                            <w:rPr>
                              <w:rFonts w:ascii="Geomanist Medium" w:hAnsi="Geomanist Medium"/>
                              <w:color w:val="4D182A"/>
                              <w:sz w:val="13"/>
                              <w:szCs w:val="13"/>
                            </w:rPr>
                          </w:pPr>
                        </w:p>
                        <w:p w14:paraId="4EE4641F" w14:textId="77777777" w:rsidR="00A72D48" w:rsidRDefault="00A72D48" w:rsidP="003807BF">
                          <w:pPr>
                            <w:rPr>
                              <w:rFonts w:ascii="Geomanist Medium" w:hAnsi="Geomanist Medium"/>
                              <w:color w:val="4D182A"/>
                              <w:sz w:val="13"/>
                              <w:szCs w:val="13"/>
                            </w:rPr>
                          </w:pPr>
                        </w:p>
                        <w:p w14:paraId="2AE1DCD8" w14:textId="77777777" w:rsidR="00A72D48" w:rsidRPr="00E07BB6" w:rsidRDefault="00A72D48" w:rsidP="003807BF">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35E20D4E" w14:textId="77777777" w:rsidR="00A72D48" w:rsidRDefault="00A72D48" w:rsidP="003807BF">
                          <w:pPr>
                            <w:rPr>
                              <w:rFonts w:ascii="Geomanist Medium" w:hAnsi="Geomanist Medium"/>
                              <w:color w:val="4D182A"/>
                              <w:sz w:val="13"/>
                              <w:szCs w:val="13"/>
                            </w:rPr>
                          </w:pPr>
                        </w:p>
                        <w:p w14:paraId="3C254413" w14:textId="77777777" w:rsidR="00A72D48" w:rsidRPr="00E07BB6" w:rsidRDefault="00A72D48" w:rsidP="003807BF">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0D75FD" id="_x0000_s1031" type="#_x0000_t202" style="position:absolute;margin-left:-3.4pt;margin-top:44.05pt;width:223.2pt;height:41.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" filled="f" stroked="f" strokeweight=".5pt">
              <v:textbox>
                <w:txbxContent>
                  <w:p w14:paraId="4F254D68" w14:textId="77777777" w:rsidR="00A72D48" w:rsidRPr="00A1262B" w:rsidRDefault="00A72D48" w:rsidP="003807BF">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65176E03" w14:textId="77777777" w:rsidR="00A72D48" w:rsidRDefault="00A72D48" w:rsidP="003807BF">
                    <w:pPr>
                      <w:rPr>
                        <w:rFonts w:ascii="Geomanist Medium" w:hAnsi="Geomanist Medium"/>
                        <w:color w:val="4D182A"/>
                        <w:sz w:val="13"/>
                        <w:szCs w:val="13"/>
                      </w:rPr>
                    </w:pPr>
                  </w:p>
                  <w:p w14:paraId="4EE4641F" w14:textId="77777777" w:rsidR="00A72D48" w:rsidRDefault="00A72D48" w:rsidP="003807BF">
                    <w:pPr>
                      <w:rPr>
                        <w:rFonts w:ascii="Geomanist Medium" w:hAnsi="Geomanist Medium"/>
                        <w:color w:val="4D182A"/>
                        <w:sz w:val="13"/>
                        <w:szCs w:val="13"/>
                      </w:rPr>
                    </w:pPr>
                  </w:p>
                  <w:p w14:paraId="2AE1DCD8" w14:textId="77777777" w:rsidR="00A72D48" w:rsidRPr="00E07BB6" w:rsidRDefault="00A72D48" w:rsidP="003807BF">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35E20D4E" w14:textId="77777777" w:rsidR="00A72D48" w:rsidRDefault="00A72D48" w:rsidP="003807BF">
                    <w:pPr>
                      <w:rPr>
                        <w:rFonts w:ascii="Geomanist Medium" w:hAnsi="Geomanist Medium"/>
                        <w:color w:val="4D182A"/>
                        <w:sz w:val="13"/>
                        <w:szCs w:val="13"/>
                      </w:rPr>
                    </w:pPr>
                  </w:p>
                  <w:p w14:paraId="3C254413" w14:textId="77777777" w:rsidR="00A72D48" w:rsidRPr="00E07BB6" w:rsidRDefault="00A72D48" w:rsidP="003807BF">
                    <w:pPr>
                      <w:rPr>
                        <w:rFonts w:ascii="Geomanist Medium" w:hAnsi="Geomanist Medium"/>
                        <w:color w:val="FFFFFF" w:themeColor="background1"/>
                        <w:sz w:val="13"/>
                        <w:szCs w:val="13"/>
                      </w:rPr>
                    </w:pPr>
                  </w:p>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C106" w14:textId="030D3BB8" w:rsidR="00111D37" w:rsidRDefault="00111D37">
    <w:pPr>
      <w:pStyle w:val="Encabezado"/>
    </w:pPr>
    <w:r>
      <w:rPr>
        <w:noProof/>
      </w:rPr>
      <w:drawing>
        <wp:anchor distT="0" distB="0" distL="114300" distR="114300" simplePos="0" relativeHeight="251692032" behindDoc="1" locked="0" layoutInCell="1" allowOverlap="1" wp14:anchorId="396269B3" wp14:editId="68743A29">
          <wp:simplePos x="0" y="0"/>
          <wp:positionH relativeFrom="column">
            <wp:posOffset>-1066800</wp:posOffset>
          </wp:positionH>
          <wp:positionV relativeFrom="paragraph">
            <wp:posOffset>-457835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r w:rsidRPr="00A72D48">
      <w:drawing>
        <wp:anchor distT="0" distB="0" distL="114300" distR="114300" simplePos="0" relativeHeight="251689984" behindDoc="0" locked="0" layoutInCell="1" allowOverlap="1" wp14:anchorId="561DFF1C" wp14:editId="57D0CB2F">
          <wp:simplePos x="0" y="0"/>
          <wp:positionH relativeFrom="column">
            <wp:posOffset>6926580</wp:posOffset>
          </wp:positionH>
          <wp:positionV relativeFrom="paragraph">
            <wp:posOffset>-297815</wp:posOffset>
          </wp:positionV>
          <wp:extent cx="1656715" cy="1323975"/>
          <wp:effectExtent l="0" t="0" r="635" b="9525"/>
          <wp:wrapThrough wrapText="bothSides">
            <wp:wrapPolygon edited="0">
              <wp:start x="0" y="0"/>
              <wp:lineTo x="0" y="21445"/>
              <wp:lineTo x="21360" y="21445"/>
              <wp:lineTo x="21360" y="0"/>
              <wp:lineTo x="0" y="0"/>
            </wp:wrapPolygon>
          </wp:wrapThrough>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extLst>
                      <a:ext uri="{28A0092B-C50C-407E-A947-70E740481C1C}">
                        <a14:useLocalDpi xmlns:a14="http://schemas.microsoft.com/office/drawing/2010/main" val="0"/>
                      </a:ext>
                    </a:extLst>
                  </a:blip>
                  <a:srcRect t="16767"/>
                  <a:stretch/>
                </pic:blipFill>
                <pic:spPr bwMode="auto">
                  <a:xfrm>
                    <a:off x="0" y="0"/>
                    <a:ext cx="1656715" cy="132397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270"/>
    <w:multiLevelType w:val="hybridMultilevel"/>
    <w:tmpl w:val="0DA8640A"/>
    <w:lvl w:ilvl="0" w:tplc="90F0A9C8">
      <w:start w:val="1"/>
      <w:numFmt w:val="decimal"/>
      <w:lvlText w:val="%1."/>
      <w:lvlJc w:val="left"/>
      <w:pPr>
        <w:ind w:left="324" w:hanging="360"/>
      </w:pPr>
      <w:rPr>
        <w:rFonts w:ascii="Montserrat" w:eastAsia="Times New Roman" w:hAnsi="Montserrat" w:cs="Segoe UI"/>
      </w:rPr>
    </w:lvl>
    <w:lvl w:ilvl="1" w:tplc="080A0019">
      <w:start w:val="1"/>
      <w:numFmt w:val="lowerLetter"/>
      <w:lvlText w:val="%2."/>
      <w:lvlJc w:val="left"/>
      <w:pPr>
        <w:ind w:left="1044" w:hanging="360"/>
      </w:pPr>
    </w:lvl>
    <w:lvl w:ilvl="2" w:tplc="080A001B" w:tentative="1">
      <w:start w:val="1"/>
      <w:numFmt w:val="lowerRoman"/>
      <w:lvlText w:val="%3."/>
      <w:lvlJc w:val="right"/>
      <w:pPr>
        <w:ind w:left="1764" w:hanging="180"/>
      </w:pPr>
    </w:lvl>
    <w:lvl w:ilvl="3" w:tplc="080A000F" w:tentative="1">
      <w:start w:val="1"/>
      <w:numFmt w:val="decimal"/>
      <w:lvlText w:val="%4."/>
      <w:lvlJc w:val="left"/>
      <w:pPr>
        <w:ind w:left="2484" w:hanging="360"/>
      </w:pPr>
    </w:lvl>
    <w:lvl w:ilvl="4" w:tplc="080A0019" w:tentative="1">
      <w:start w:val="1"/>
      <w:numFmt w:val="lowerLetter"/>
      <w:lvlText w:val="%5."/>
      <w:lvlJc w:val="left"/>
      <w:pPr>
        <w:ind w:left="3204" w:hanging="360"/>
      </w:pPr>
    </w:lvl>
    <w:lvl w:ilvl="5" w:tplc="080A001B" w:tentative="1">
      <w:start w:val="1"/>
      <w:numFmt w:val="lowerRoman"/>
      <w:lvlText w:val="%6."/>
      <w:lvlJc w:val="right"/>
      <w:pPr>
        <w:ind w:left="3924" w:hanging="180"/>
      </w:pPr>
    </w:lvl>
    <w:lvl w:ilvl="6" w:tplc="080A000F" w:tentative="1">
      <w:start w:val="1"/>
      <w:numFmt w:val="decimal"/>
      <w:lvlText w:val="%7."/>
      <w:lvlJc w:val="left"/>
      <w:pPr>
        <w:ind w:left="4644" w:hanging="360"/>
      </w:pPr>
    </w:lvl>
    <w:lvl w:ilvl="7" w:tplc="080A0019" w:tentative="1">
      <w:start w:val="1"/>
      <w:numFmt w:val="lowerLetter"/>
      <w:lvlText w:val="%8."/>
      <w:lvlJc w:val="left"/>
      <w:pPr>
        <w:ind w:left="5364" w:hanging="360"/>
      </w:pPr>
    </w:lvl>
    <w:lvl w:ilvl="8" w:tplc="080A001B" w:tentative="1">
      <w:start w:val="1"/>
      <w:numFmt w:val="lowerRoman"/>
      <w:lvlText w:val="%9."/>
      <w:lvlJc w:val="right"/>
      <w:pPr>
        <w:ind w:left="6084" w:hanging="180"/>
      </w:pPr>
    </w:lvl>
  </w:abstractNum>
  <w:abstractNum w:abstractNumId="1" w15:restartNumberingAfterBreak="0">
    <w:nsid w:val="052B7A53"/>
    <w:multiLevelType w:val="multilevel"/>
    <w:tmpl w:val="48C88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E46BAA"/>
    <w:multiLevelType w:val="multilevel"/>
    <w:tmpl w:val="703A03E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91043"/>
    <w:multiLevelType w:val="hybridMultilevel"/>
    <w:tmpl w:val="7FFAFEE8"/>
    <w:lvl w:ilvl="0" w:tplc="D7BCF602">
      <w:start w:val="1"/>
      <w:numFmt w:val="lowerLetter"/>
      <w:lvlText w:val="%1)"/>
      <w:lvlJc w:val="left"/>
      <w:pPr>
        <w:ind w:left="360" w:hanging="360"/>
      </w:pPr>
      <w:rPr>
        <w:rFonts w:hint="default"/>
        <w:sz w:val="20"/>
        <w:szCs w:val="20"/>
      </w:rPr>
    </w:lvl>
    <w:lvl w:ilvl="1" w:tplc="080A000F">
      <w:start w:val="1"/>
      <w:numFmt w:val="decimal"/>
      <w:lvlText w:val="%2."/>
      <w:lvlJc w:val="left"/>
      <w:pPr>
        <w:ind w:left="1080" w:hanging="360"/>
      </w:pPr>
    </w:lvl>
    <w:lvl w:ilvl="2" w:tplc="080A001B">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2BC7402"/>
    <w:multiLevelType w:val="multilevel"/>
    <w:tmpl w:val="080A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15:restartNumberingAfterBreak="0">
    <w:nsid w:val="15481164"/>
    <w:multiLevelType w:val="multilevel"/>
    <w:tmpl w:val="E97CC77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9300042"/>
    <w:multiLevelType w:val="hybridMultilevel"/>
    <w:tmpl w:val="49AA6CC6"/>
    <w:lvl w:ilvl="0" w:tplc="080A000F">
      <w:start w:val="1"/>
      <w:numFmt w:val="decimal"/>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206626ED"/>
    <w:multiLevelType w:val="hybridMultilevel"/>
    <w:tmpl w:val="7AF20F06"/>
    <w:lvl w:ilvl="0" w:tplc="9598930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9B7F6B"/>
    <w:multiLevelType w:val="hybridMultilevel"/>
    <w:tmpl w:val="852C77B6"/>
    <w:lvl w:ilvl="0" w:tplc="FFFFFFFF">
      <w:start w:val="1"/>
      <w:numFmt w:val="lowerLetter"/>
      <w:lvlText w:val="%1)"/>
      <w:lvlJc w:val="left"/>
      <w:pPr>
        <w:ind w:left="360" w:hanging="360"/>
      </w:pPr>
      <w:rPr>
        <w:rFonts w:hint="default"/>
        <w:sz w:val="22"/>
        <w:szCs w:val="22"/>
      </w:rPr>
    </w:lvl>
    <w:lvl w:ilvl="1" w:tplc="FFFFFFFF">
      <w:start w:val="1"/>
      <w:numFmt w:val="decimal"/>
      <w:lvlText w:val="%2."/>
      <w:lvlJc w:val="left"/>
      <w:pPr>
        <w:ind w:left="1080" w:hanging="360"/>
      </w:pPr>
    </w:lvl>
    <w:lvl w:ilvl="2" w:tplc="080A000F">
      <w:start w:val="1"/>
      <w:numFmt w:val="decimal"/>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52C4292"/>
    <w:multiLevelType w:val="hybridMultilevel"/>
    <w:tmpl w:val="BEF671A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055094"/>
    <w:multiLevelType w:val="hybridMultilevel"/>
    <w:tmpl w:val="67940BD0"/>
    <w:lvl w:ilvl="0" w:tplc="080A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267E7BE0"/>
    <w:multiLevelType w:val="multilevel"/>
    <w:tmpl w:val="444ED2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8A6398"/>
    <w:multiLevelType w:val="hybridMultilevel"/>
    <w:tmpl w:val="6256E9A6"/>
    <w:lvl w:ilvl="0" w:tplc="080A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3" w15:restartNumberingAfterBreak="0">
    <w:nsid w:val="2DC87E24"/>
    <w:multiLevelType w:val="hybridMultilevel"/>
    <w:tmpl w:val="E542D0B2"/>
    <w:lvl w:ilvl="0" w:tplc="08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0237178"/>
    <w:multiLevelType w:val="hybridMultilevel"/>
    <w:tmpl w:val="AC3E458A"/>
    <w:lvl w:ilvl="0" w:tplc="14CC2DDA">
      <w:start w:val="1"/>
      <w:numFmt w:val="decimal"/>
      <w:lvlText w:val="%1."/>
      <w:lvlJc w:val="left"/>
      <w:pPr>
        <w:tabs>
          <w:tab w:val="num" w:pos="720"/>
        </w:tabs>
        <w:ind w:left="720" w:hanging="360"/>
      </w:pPr>
    </w:lvl>
    <w:lvl w:ilvl="1" w:tplc="70C2589C" w:tentative="1">
      <w:start w:val="1"/>
      <w:numFmt w:val="decimal"/>
      <w:lvlText w:val="%2."/>
      <w:lvlJc w:val="left"/>
      <w:pPr>
        <w:tabs>
          <w:tab w:val="num" w:pos="1440"/>
        </w:tabs>
        <w:ind w:left="1440" w:hanging="360"/>
      </w:pPr>
    </w:lvl>
    <w:lvl w:ilvl="2" w:tplc="E814EA40" w:tentative="1">
      <w:start w:val="1"/>
      <w:numFmt w:val="decimal"/>
      <w:lvlText w:val="%3."/>
      <w:lvlJc w:val="left"/>
      <w:pPr>
        <w:tabs>
          <w:tab w:val="num" w:pos="2160"/>
        </w:tabs>
        <w:ind w:left="2160" w:hanging="360"/>
      </w:pPr>
    </w:lvl>
    <w:lvl w:ilvl="3" w:tplc="50B0F348" w:tentative="1">
      <w:start w:val="1"/>
      <w:numFmt w:val="decimal"/>
      <w:lvlText w:val="%4."/>
      <w:lvlJc w:val="left"/>
      <w:pPr>
        <w:tabs>
          <w:tab w:val="num" w:pos="2880"/>
        </w:tabs>
        <w:ind w:left="2880" w:hanging="360"/>
      </w:pPr>
    </w:lvl>
    <w:lvl w:ilvl="4" w:tplc="95BCF13A" w:tentative="1">
      <w:start w:val="1"/>
      <w:numFmt w:val="decimal"/>
      <w:lvlText w:val="%5."/>
      <w:lvlJc w:val="left"/>
      <w:pPr>
        <w:tabs>
          <w:tab w:val="num" w:pos="3600"/>
        </w:tabs>
        <w:ind w:left="3600" w:hanging="360"/>
      </w:pPr>
    </w:lvl>
    <w:lvl w:ilvl="5" w:tplc="F258D4F6" w:tentative="1">
      <w:start w:val="1"/>
      <w:numFmt w:val="decimal"/>
      <w:lvlText w:val="%6."/>
      <w:lvlJc w:val="left"/>
      <w:pPr>
        <w:tabs>
          <w:tab w:val="num" w:pos="4320"/>
        </w:tabs>
        <w:ind w:left="4320" w:hanging="360"/>
      </w:pPr>
    </w:lvl>
    <w:lvl w:ilvl="6" w:tplc="84C060F6" w:tentative="1">
      <w:start w:val="1"/>
      <w:numFmt w:val="decimal"/>
      <w:lvlText w:val="%7."/>
      <w:lvlJc w:val="left"/>
      <w:pPr>
        <w:tabs>
          <w:tab w:val="num" w:pos="5040"/>
        </w:tabs>
        <w:ind w:left="5040" w:hanging="360"/>
      </w:pPr>
    </w:lvl>
    <w:lvl w:ilvl="7" w:tplc="345C2244" w:tentative="1">
      <w:start w:val="1"/>
      <w:numFmt w:val="decimal"/>
      <w:lvlText w:val="%8."/>
      <w:lvlJc w:val="left"/>
      <w:pPr>
        <w:tabs>
          <w:tab w:val="num" w:pos="5760"/>
        </w:tabs>
        <w:ind w:left="5760" w:hanging="360"/>
      </w:pPr>
    </w:lvl>
    <w:lvl w:ilvl="8" w:tplc="00D067C4" w:tentative="1">
      <w:start w:val="1"/>
      <w:numFmt w:val="decimal"/>
      <w:lvlText w:val="%9."/>
      <w:lvlJc w:val="left"/>
      <w:pPr>
        <w:tabs>
          <w:tab w:val="num" w:pos="6480"/>
        </w:tabs>
        <w:ind w:left="6480" w:hanging="360"/>
      </w:pPr>
    </w:lvl>
  </w:abstractNum>
  <w:abstractNum w:abstractNumId="15" w15:restartNumberingAfterBreak="0">
    <w:nsid w:val="308E02F2"/>
    <w:multiLevelType w:val="hybridMultilevel"/>
    <w:tmpl w:val="529237C8"/>
    <w:lvl w:ilvl="0" w:tplc="08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1827C2"/>
    <w:multiLevelType w:val="multilevel"/>
    <w:tmpl w:val="1310CF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900D03"/>
    <w:multiLevelType w:val="hybridMultilevel"/>
    <w:tmpl w:val="B17A3F30"/>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499930A1"/>
    <w:multiLevelType w:val="hybridMultilevel"/>
    <w:tmpl w:val="BC1613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B524D6C"/>
    <w:multiLevelType w:val="hybridMultilevel"/>
    <w:tmpl w:val="B58A0BB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5E91AE0"/>
    <w:multiLevelType w:val="multilevel"/>
    <w:tmpl w:val="7DE8B4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F04A2A"/>
    <w:multiLevelType w:val="multilevel"/>
    <w:tmpl w:val="CD3886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FB0216D"/>
    <w:multiLevelType w:val="hybridMultilevel"/>
    <w:tmpl w:val="026079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110787C"/>
    <w:multiLevelType w:val="multilevel"/>
    <w:tmpl w:val="02CC972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9C4F1F"/>
    <w:multiLevelType w:val="hybridMultilevel"/>
    <w:tmpl w:val="238C0E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0C0413F"/>
    <w:multiLevelType w:val="multilevel"/>
    <w:tmpl w:val="9CA259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F2379"/>
    <w:multiLevelType w:val="multilevel"/>
    <w:tmpl w:val="30163F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77066F1"/>
    <w:multiLevelType w:val="hybridMultilevel"/>
    <w:tmpl w:val="160C390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8" w15:restartNumberingAfterBreak="0">
    <w:nsid w:val="7BFF4500"/>
    <w:multiLevelType w:val="multilevel"/>
    <w:tmpl w:val="AD10E7A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1"/>
  </w:num>
  <w:num w:numId="3">
    <w:abstractNumId w:val="26"/>
  </w:num>
  <w:num w:numId="4">
    <w:abstractNumId w:val="11"/>
  </w:num>
  <w:num w:numId="5">
    <w:abstractNumId w:val="25"/>
  </w:num>
  <w:num w:numId="6">
    <w:abstractNumId w:val="16"/>
  </w:num>
  <w:num w:numId="7">
    <w:abstractNumId w:val="20"/>
  </w:num>
  <w:num w:numId="8">
    <w:abstractNumId w:val="28"/>
  </w:num>
  <w:num w:numId="9">
    <w:abstractNumId w:val="2"/>
  </w:num>
  <w:num w:numId="10">
    <w:abstractNumId w:val="23"/>
  </w:num>
  <w:num w:numId="11">
    <w:abstractNumId w:val="0"/>
  </w:num>
  <w:num w:numId="12">
    <w:abstractNumId w:val="17"/>
  </w:num>
  <w:num w:numId="13">
    <w:abstractNumId w:val="3"/>
  </w:num>
  <w:num w:numId="14">
    <w:abstractNumId w:val="4"/>
  </w:num>
  <w:num w:numId="15">
    <w:abstractNumId w:val="5"/>
  </w:num>
  <w:num w:numId="16">
    <w:abstractNumId w:val="7"/>
  </w:num>
  <w:num w:numId="17">
    <w:abstractNumId w:val="13"/>
  </w:num>
  <w:num w:numId="18">
    <w:abstractNumId w:val="14"/>
  </w:num>
  <w:num w:numId="19">
    <w:abstractNumId w:val="10"/>
  </w:num>
  <w:num w:numId="20">
    <w:abstractNumId w:val="12"/>
  </w:num>
  <w:num w:numId="21">
    <w:abstractNumId w:val="9"/>
  </w:num>
  <w:num w:numId="22">
    <w:abstractNumId w:val="6"/>
  </w:num>
  <w:num w:numId="23">
    <w:abstractNumId w:val="27"/>
  </w:num>
  <w:num w:numId="24">
    <w:abstractNumId w:val="19"/>
  </w:num>
  <w:num w:numId="25">
    <w:abstractNumId w:val="15"/>
  </w:num>
  <w:num w:numId="26">
    <w:abstractNumId w:val="8"/>
  </w:num>
  <w:num w:numId="27">
    <w:abstractNumId w:val="24"/>
  </w:num>
  <w:num w:numId="28">
    <w:abstractNumId w:val="2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EFC"/>
    <w:rsid w:val="00006F6C"/>
    <w:rsid w:val="00010A5A"/>
    <w:rsid w:val="00022C52"/>
    <w:rsid w:val="00025CC9"/>
    <w:rsid w:val="000854F9"/>
    <w:rsid w:val="0009222F"/>
    <w:rsid w:val="000A12FC"/>
    <w:rsid w:val="000C0031"/>
    <w:rsid w:val="000C72E5"/>
    <w:rsid w:val="000D51C0"/>
    <w:rsid w:val="000E4F3D"/>
    <w:rsid w:val="000F4550"/>
    <w:rsid w:val="000F5BA3"/>
    <w:rsid w:val="000F7324"/>
    <w:rsid w:val="0010175A"/>
    <w:rsid w:val="001111EC"/>
    <w:rsid w:val="00111D37"/>
    <w:rsid w:val="001224B2"/>
    <w:rsid w:val="0013362A"/>
    <w:rsid w:val="00136AF8"/>
    <w:rsid w:val="00154202"/>
    <w:rsid w:val="001555F6"/>
    <w:rsid w:val="0015776E"/>
    <w:rsid w:val="001740F9"/>
    <w:rsid w:val="00174826"/>
    <w:rsid w:val="001B7509"/>
    <w:rsid w:val="001D7F1B"/>
    <w:rsid w:val="00206B17"/>
    <w:rsid w:val="00221099"/>
    <w:rsid w:val="002340C0"/>
    <w:rsid w:val="00237691"/>
    <w:rsid w:val="00241957"/>
    <w:rsid w:val="00246B4F"/>
    <w:rsid w:val="0025188E"/>
    <w:rsid w:val="002531C8"/>
    <w:rsid w:val="002608EA"/>
    <w:rsid w:val="00271783"/>
    <w:rsid w:val="00284100"/>
    <w:rsid w:val="00292609"/>
    <w:rsid w:val="00296B58"/>
    <w:rsid w:val="00296CC1"/>
    <w:rsid w:val="002B401A"/>
    <w:rsid w:val="002F3F16"/>
    <w:rsid w:val="00300C08"/>
    <w:rsid w:val="00315020"/>
    <w:rsid w:val="00330055"/>
    <w:rsid w:val="00331108"/>
    <w:rsid w:val="003342EE"/>
    <w:rsid w:val="00334878"/>
    <w:rsid w:val="0033599F"/>
    <w:rsid w:val="00336FA8"/>
    <w:rsid w:val="003414E3"/>
    <w:rsid w:val="00357727"/>
    <w:rsid w:val="00364619"/>
    <w:rsid w:val="00371FE5"/>
    <w:rsid w:val="00372250"/>
    <w:rsid w:val="003807BF"/>
    <w:rsid w:val="003917F9"/>
    <w:rsid w:val="003A34B3"/>
    <w:rsid w:val="003B0BA8"/>
    <w:rsid w:val="003B4524"/>
    <w:rsid w:val="003B4E69"/>
    <w:rsid w:val="003E5657"/>
    <w:rsid w:val="003E5C61"/>
    <w:rsid w:val="00426CF5"/>
    <w:rsid w:val="004357C4"/>
    <w:rsid w:val="00450BA1"/>
    <w:rsid w:val="00463D03"/>
    <w:rsid w:val="0048599E"/>
    <w:rsid w:val="004A61C7"/>
    <w:rsid w:val="004D4754"/>
    <w:rsid w:val="004D5CEF"/>
    <w:rsid w:val="00505459"/>
    <w:rsid w:val="00524C25"/>
    <w:rsid w:val="00532085"/>
    <w:rsid w:val="005709B2"/>
    <w:rsid w:val="00594145"/>
    <w:rsid w:val="005A7513"/>
    <w:rsid w:val="005D7AAD"/>
    <w:rsid w:val="005F3143"/>
    <w:rsid w:val="0060494C"/>
    <w:rsid w:val="00606F3E"/>
    <w:rsid w:val="006315FD"/>
    <w:rsid w:val="00647369"/>
    <w:rsid w:val="00664809"/>
    <w:rsid w:val="006729B9"/>
    <w:rsid w:val="00685DE2"/>
    <w:rsid w:val="006A3409"/>
    <w:rsid w:val="006B1712"/>
    <w:rsid w:val="006B70FD"/>
    <w:rsid w:val="006C209B"/>
    <w:rsid w:val="006D5F33"/>
    <w:rsid w:val="006E04C4"/>
    <w:rsid w:val="006E6674"/>
    <w:rsid w:val="006F2B5E"/>
    <w:rsid w:val="00705E7F"/>
    <w:rsid w:val="00726D66"/>
    <w:rsid w:val="00727B39"/>
    <w:rsid w:val="0074562F"/>
    <w:rsid w:val="00747193"/>
    <w:rsid w:val="00764839"/>
    <w:rsid w:val="007A3EC8"/>
    <w:rsid w:val="007B2BCC"/>
    <w:rsid w:val="007C0BD4"/>
    <w:rsid w:val="00815C90"/>
    <w:rsid w:val="00821CA0"/>
    <w:rsid w:val="00830B9B"/>
    <w:rsid w:val="0085091E"/>
    <w:rsid w:val="00863331"/>
    <w:rsid w:val="008748B5"/>
    <w:rsid w:val="008903EB"/>
    <w:rsid w:val="008A5F6A"/>
    <w:rsid w:val="008B5D9E"/>
    <w:rsid w:val="008D34CF"/>
    <w:rsid w:val="008E58C1"/>
    <w:rsid w:val="00937CB4"/>
    <w:rsid w:val="00950165"/>
    <w:rsid w:val="00953A60"/>
    <w:rsid w:val="00962463"/>
    <w:rsid w:val="009723E1"/>
    <w:rsid w:val="009F6775"/>
    <w:rsid w:val="00A35E9A"/>
    <w:rsid w:val="00A36AAE"/>
    <w:rsid w:val="00A43AE5"/>
    <w:rsid w:val="00A53DFF"/>
    <w:rsid w:val="00A62B9D"/>
    <w:rsid w:val="00A72D48"/>
    <w:rsid w:val="00A9009D"/>
    <w:rsid w:val="00AC4B56"/>
    <w:rsid w:val="00AD776E"/>
    <w:rsid w:val="00AE3A72"/>
    <w:rsid w:val="00B02F7A"/>
    <w:rsid w:val="00B207E4"/>
    <w:rsid w:val="00B3602D"/>
    <w:rsid w:val="00B40C2F"/>
    <w:rsid w:val="00B50303"/>
    <w:rsid w:val="00B74C1C"/>
    <w:rsid w:val="00B84D0D"/>
    <w:rsid w:val="00B852AA"/>
    <w:rsid w:val="00BB7472"/>
    <w:rsid w:val="00BD6F7E"/>
    <w:rsid w:val="00BE4D21"/>
    <w:rsid w:val="00C07AAE"/>
    <w:rsid w:val="00C1785F"/>
    <w:rsid w:val="00C22D38"/>
    <w:rsid w:val="00C35112"/>
    <w:rsid w:val="00C54AE2"/>
    <w:rsid w:val="00C76D9D"/>
    <w:rsid w:val="00C84E37"/>
    <w:rsid w:val="00CA0856"/>
    <w:rsid w:val="00CB2FEB"/>
    <w:rsid w:val="00CC4DFD"/>
    <w:rsid w:val="00CD30FC"/>
    <w:rsid w:val="00CE7EFC"/>
    <w:rsid w:val="00CF185F"/>
    <w:rsid w:val="00D00153"/>
    <w:rsid w:val="00D02D06"/>
    <w:rsid w:val="00D10AEC"/>
    <w:rsid w:val="00D15DB7"/>
    <w:rsid w:val="00D244CD"/>
    <w:rsid w:val="00D27869"/>
    <w:rsid w:val="00D40F4F"/>
    <w:rsid w:val="00D41D7F"/>
    <w:rsid w:val="00D4546B"/>
    <w:rsid w:val="00D5627C"/>
    <w:rsid w:val="00D60D56"/>
    <w:rsid w:val="00D72321"/>
    <w:rsid w:val="00D843B8"/>
    <w:rsid w:val="00D9318A"/>
    <w:rsid w:val="00DB5F98"/>
    <w:rsid w:val="00DD0C2A"/>
    <w:rsid w:val="00DD162D"/>
    <w:rsid w:val="00DE21F2"/>
    <w:rsid w:val="00DE3C44"/>
    <w:rsid w:val="00E02103"/>
    <w:rsid w:val="00E027F9"/>
    <w:rsid w:val="00E12887"/>
    <w:rsid w:val="00E168FF"/>
    <w:rsid w:val="00E22B73"/>
    <w:rsid w:val="00E30CA8"/>
    <w:rsid w:val="00E32975"/>
    <w:rsid w:val="00E54B0D"/>
    <w:rsid w:val="00E55156"/>
    <w:rsid w:val="00E6515C"/>
    <w:rsid w:val="00E85E18"/>
    <w:rsid w:val="00E92C25"/>
    <w:rsid w:val="00E97EB0"/>
    <w:rsid w:val="00EA551C"/>
    <w:rsid w:val="00ED00DB"/>
    <w:rsid w:val="00EF2D60"/>
    <w:rsid w:val="00EF4466"/>
    <w:rsid w:val="00F018B3"/>
    <w:rsid w:val="00F04B15"/>
    <w:rsid w:val="00F132C8"/>
    <w:rsid w:val="00F13690"/>
    <w:rsid w:val="00F22124"/>
    <w:rsid w:val="00F32405"/>
    <w:rsid w:val="00F34077"/>
    <w:rsid w:val="00F46665"/>
    <w:rsid w:val="00FB0BCE"/>
    <w:rsid w:val="00FC1AC3"/>
    <w:rsid w:val="00FC5581"/>
    <w:rsid w:val="00FC6CDB"/>
    <w:rsid w:val="00FF6EAD"/>
    <w:rsid w:val="00FF724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FE5D5"/>
  <w15:chartTrackingRefBased/>
  <w15:docId w15:val="{98316B83-4B40-4944-ADF8-ABAF1C2C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E7E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E7E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E7EF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E7EF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E7EF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E7EF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E7EF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E7EF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E7EF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7EF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E7EF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E7EF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E7EF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E7EF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E7EF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E7EF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E7EF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E7EFC"/>
    <w:rPr>
      <w:rFonts w:eastAsiaTheme="majorEastAsia" w:cstheme="majorBidi"/>
      <w:color w:val="272727" w:themeColor="text1" w:themeTint="D8"/>
    </w:rPr>
  </w:style>
  <w:style w:type="paragraph" w:styleId="Ttulo">
    <w:name w:val="Title"/>
    <w:basedOn w:val="Normal"/>
    <w:next w:val="Normal"/>
    <w:link w:val="TtuloCar"/>
    <w:uiPriority w:val="10"/>
    <w:qFormat/>
    <w:rsid w:val="00CE7E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E7EF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E7EF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E7EF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E7EFC"/>
    <w:pPr>
      <w:spacing w:before="160"/>
      <w:jc w:val="center"/>
    </w:pPr>
    <w:rPr>
      <w:i/>
      <w:iCs/>
      <w:color w:val="404040" w:themeColor="text1" w:themeTint="BF"/>
    </w:rPr>
  </w:style>
  <w:style w:type="character" w:customStyle="1" w:styleId="CitaCar">
    <w:name w:val="Cita Car"/>
    <w:basedOn w:val="Fuentedeprrafopredeter"/>
    <w:link w:val="Cita"/>
    <w:uiPriority w:val="29"/>
    <w:rsid w:val="00CE7EFC"/>
    <w:rPr>
      <w:i/>
      <w:iCs/>
      <w:color w:val="404040" w:themeColor="text1" w:themeTint="BF"/>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
    <w:basedOn w:val="Normal"/>
    <w:link w:val="PrrafodelistaCar"/>
    <w:uiPriority w:val="34"/>
    <w:qFormat/>
    <w:rsid w:val="00CE7EFC"/>
    <w:pPr>
      <w:ind w:left="720"/>
      <w:contextualSpacing/>
    </w:pPr>
  </w:style>
  <w:style w:type="character" w:styleId="nfasisintenso">
    <w:name w:val="Intense Emphasis"/>
    <w:basedOn w:val="Fuentedeprrafopredeter"/>
    <w:uiPriority w:val="21"/>
    <w:qFormat/>
    <w:rsid w:val="00CE7EFC"/>
    <w:rPr>
      <w:i/>
      <w:iCs/>
      <w:color w:val="0F4761" w:themeColor="accent1" w:themeShade="BF"/>
    </w:rPr>
  </w:style>
  <w:style w:type="paragraph" w:styleId="Citadestacada">
    <w:name w:val="Intense Quote"/>
    <w:basedOn w:val="Normal"/>
    <w:next w:val="Normal"/>
    <w:link w:val="CitadestacadaCar"/>
    <w:uiPriority w:val="30"/>
    <w:qFormat/>
    <w:rsid w:val="00CE7E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E7EFC"/>
    <w:rPr>
      <w:i/>
      <w:iCs/>
      <w:color w:val="0F4761" w:themeColor="accent1" w:themeShade="BF"/>
    </w:rPr>
  </w:style>
  <w:style w:type="character" w:styleId="Referenciaintensa">
    <w:name w:val="Intense Reference"/>
    <w:basedOn w:val="Fuentedeprrafopredeter"/>
    <w:uiPriority w:val="32"/>
    <w:qFormat/>
    <w:rsid w:val="00CE7EFC"/>
    <w:rPr>
      <w:b/>
      <w:bCs/>
      <w:smallCaps/>
      <w:color w:val="0F4761" w:themeColor="accent1" w:themeShade="BF"/>
      <w:spacing w:val="5"/>
    </w:rPr>
  </w:style>
  <w:style w:type="character" w:customStyle="1" w:styleId="normaltextrun">
    <w:name w:val="normaltextrun"/>
    <w:basedOn w:val="Fuentedeprrafopredeter"/>
    <w:rsid w:val="00372250"/>
  </w:style>
  <w:style w:type="character" w:customStyle="1" w:styleId="eop">
    <w:name w:val="eop"/>
    <w:basedOn w:val="Fuentedeprrafopredeter"/>
    <w:rsid w:val="00372250"/>
  </w:style>
  <w:style w:type="paragraph" w:customStyle="1" w:styleId="paragraph">
    <w:name w:val="paragraph"/>
    <w:basedOn w:val="Normal"/>
    <w:rsid w:val="00372250"/>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customStyle="1" w:styleId="tabchar">
    <w:name w:val="tabchar"/>
    <w:basedOn w:val="Fuentedeprrafopredeter"/>
    <w:rsid w:val="00372250"/>
  </w:style>
  <w:style w:type="character" w:styleId="Hipervnculo">
    <w:name w:val="Hyperlink"/>
    <w:uiPriority w:val="99"/>
    <w:rsid w:val="003917F9"/>
    <w:rPr>
      <w:u w:val="single"/>
    </w:rPr>
  </w:style>
  <w:style w:type="paragraph" w:styleId="Revisin">
    <w:name w:val="Revision"/>
    <w:hidden/>
    <w:uiPriority w:val="99"/>
    <w:semiHidden/>
    <w:rsid w:val="00E02103"/>
    <w:pPr>
      <w:spacing w:after="0" w:line="240" w:lineRule="auto"/>
    </w:pPr>
  </w:style>
  <w:style w:type="table" w:styleId="Tablaconcuadrcula">
    <w:name w:val="Table Grid"/>
    <w:basedOn w:val="Tablanormal"/>
    <w:uiPriority w:val="39"/>
    <w:rsid w:val="00D454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3362A"/>
    <w:rPr>
      <w:sz w:val="16"/>
      <w:szCs w:val="16"/>
    </w:rPr>
  </w:style>
  <w:style w:type="paragraph" w:styleId="Textocomentario">
    <w:name w:val="annotation text"/>
    <w:basedOn w:val="Normal"/>
    <w:link w:val="TextocomentarioCar"/>
    <w:uiPriority w:val="99"/>
    <w:unhideWhenUsed/>
    <w:rsid w:val="0013362A"/>
    <w:pPr>
      <w:spacing w:line="240" w:lineRule="auto"/>
    </w:pPr>
    <w:rPr>
      <w:sz w:val="20"/>
      <w:szCs w:val="20"/>
    </w:rPr>
  </w:style>
  <w:style w:type="character" w:customStyle="1" w:styleId="TextocomentarioCar">
    <w:name w:val="Texto comentario Car"/>
    <w:basedOn w:val="Fuentedeprrafopredeter"/>
    <w:link w:val="Textocomentario"/>
    <w:uiPriority w:val="99"/>
    <w:rsid w:val="0013362A"/>
    <w:rPr>
      <w:sz w:val="20"/>
      <w:szCs w:val="20"/>
    </w:rPr>
  </w:style>
  <w:style w:type="paragraph" w:styleId="Asuntodelcomentario">
    <w:name w:val="annotation subject"/>
    <w:basedOn w:val="Textocomentario"/>
    <w:next w:val="Textocomentario"/>
    <w:link w:val="AsuntodelcomentarioCar"/>
    <w:uiPriority w:val="99"/>
    <w:semiHidden/>
    <w:unhideWhenUsed/>
    <w:rsid w:val="0013362A"/>
    <w:rPr>
      <w:b/>
      <w:bCs/>
    </w:rPr>
  </w:style>
  <w:style w:type="character" w:customStyle="1" w:styleId="AsuntodelcomentarioCar">
    <w:name w:val="Asunto del comentario Car"/>
    <w:basedOn w:val="TextocomentarioCar"/>
    <w:link w:val="Asuntodelcomentario"/>
    <w:uiPriority w:val="99"/>
    <w:semiHidden/>
    <w:rsid w:val="0013362A"/>
    <w:rPr>
      <w:b/>
      <w:bCs/>
      <w:sz w:val="20"/>
      <w:szCs w:val="20"/>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link w:val="Prrafodelista"/>
    <w:uiPriority w:val="34"/>
    <w:qFormat/>
    <w:locked/>
    <w:rsid w:val="00E30CA8"/>
  </w:style>
  <w:style w:type="character" w:styleId="Mencinsinresolver">
    <w:name w:val="Unresolved Mention"/>
    <w:basedOn w:val="Fuentedeprrafopredeter"/>
    <w:uiPriority w:val="99"/>
    <w:semiHidden/>
    <w:unhideWhenUsed/>
    <w:rsid w:val="00E30CA8"/>
    <w:rPr>
      <w:color w:val="605E5C"/>
      <w:shd w:val="clear" w:color="auto" w:fill="E1DFDD"/>
    </w:rPr>
  </w:style>
  <w:style w:type="paragraph" w:styleId="Encabezado">
    <w:name w:val="header"/>
    <w:basedOn w:val="Normal"/>
    <w:link w:val="EncabezadoCar"/>
    <w:uiPriority w:val="99"/>
    <w:unhideWhenUsed/>
    <w:rsid w:val="001D7F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7F1B"/>
  </w:style>
  <w:style w:type="paragraph" w:styleId="Piedepgina">
    <w:name w:val="footer"/>
    <w:basedOn w:val="Normal"/>
    <w:link w:val="PiedepginaCar"/>
    <w:uiPriority w:val="99"/>
    <w:unhideWhenUsed/>
    <w:rsid w:val="001D7F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7F1B"/>
  </w:style>
  <w:style w:type="paragraph" w:customStyle="1" w:styleId="Contenido1">
    <w:name w:val="Contenido 1"/>
    <w:basedOn w:val="Normal"/>
    <w:qFormat/>
    <w:rsid w:val="00CB2FEB"/>
    <w:pPr>
      <w:spacing w:before="240" w:after="240" w:line="360" w:lineRule="auto"/>
      <w:jc w:val="both"/>
    </w:pPr>
    <w:rPr>
      <w:rFonts w:ascii="Montserrat" w:hAnsi="Montserrat"/>
      <w:kern w:val="0"/>
      <w:sz w:val="18"/>
      <w14:ligatures w14:val="none"/>
    </w:rPr>
  </w:style>
  <w:style w:type="paragraph" w:styleId="Sinespaciado">
    <w:name w:val="No Spacing"/>
    <w:uiPriority w:val="1"/>
    <w:qFormat/>
    <w:rsid w:val="00111D37"/>
    <w:pPr>
      <w:spacing w:after="0" w:line="240" w:lineRule="auto"/>
      <w:jc w:val="both"/>
    </w:pPr>
    <w:rPr>
      <w:rFonts w:ascii="Montserrat" w:hAnsi="Montserrat"/>
      <w:b/>
      <w:color w:val="DEB77E"/>
      <w:kern w:val="0"/>
      <w:sz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411205">
      <w:bodyDiv w:val="1"/>
      <w:marLeft w:val="0"/>
      <w:marRight w:val="0"/>
      <w:marTop w:val="0"/>
      <w:marBottom w:val="0"/>
      <w:divBdr>
        <w:top w:val="none" w:sz="0" w:space="0" w:color="auto"/>
        <w:left w:val="none" w:sz="0" w:space="0" w:color="auto"/>
        <w:bottom w:val="none" w:sz="0" w:space="0" w:color="auto"/>
        <w:right w:val="none" w:sz="0" w:space="0" w:color="auto"/>
      </w:divBdr>
      <w:divsChild>
        <w:div w:id="1852066579">
          <w:marLeft w:val="720"/>
          <w:marRight w:val="0"/>
          <w:marTop w:val="200"/>
          <w:marBottom w:val="0"/>
          <w:divBdr>
            <w:top w:val="none" w:sz="0" w:space="0" w:color="auto"/>
            <w:left w:val="none" w:sz="0" w:space="0" w:color="auto"/>
            <w:bottom w:val="none" w:sz="0" w:space="0" w:color="auto"/>
            <w:right w:val="none" w:sz="0" w:space="0" w:color="auto"/>
          </w:divBdr>
        </w:div>
        <w:div w:id="11806489">
          <w:marLeft w:val="720"/>
          <w:marRight w:val="0"/>
          <w:marTop w:val="200"/>
          <w:marBottom w:val="0"/>
          <w:divBdr>
            <w:top w:val="none" w:sz="0" w:space="0" w:color="auto"/>
            <w:left w:val="none" w:sz="0" w:space="0" w:color="auto"/>
            <w:bottom w:val="none" w:sz="0" w:space="0" w:color="auto"/>
            <w:right w:val="none" w:sz="0" w:space="0" w:color="auto"/>
          </w:divBdr>
        </w:div>
        <w:div w:id="2087456695">
          <w:marLeft w:val="720"/>
          <w:marRight w:val="0"/>
          <w:marTop w:val="200"/>
          <w:marBottom w:val="0"/>
          <w:divBdr>
            <w:top w:val="none" w:sz="0" w:space="0" w:color="auto"/>
            <w:left w:val="none" w:sz="0" w:space="0" w:color="auto"/>
            <w:bottom w:val="none" w:sz="0" w:space="0" w:color="auto"/>
            <w:right w:val="none" w:sz="0" w:space="0" w:color="auto"/>
          </w:divBdr>
        </w:div>
        <w:div w:id="587422712">
          <w:marLeft w:val="720"/>
          <w:marRight w:val="0"/>
          <w:marTop w:val="200"/>
          <w:marBottom w:val="0"/>
          <w:divBdr>
            <w:top w:val="none" w:sz="0" w:space="0" w:color="auto"/>
            <w:left w:val="none" w:sz="0" w:space="0" w:color="auto"/>
            <w:bottom w:val="none" w:sz="0" w:space="0" w:color="auto"/>
            <w:right w:val="none" w:sz="0" w:space="0" w:color="auto"/>
          </w:divBdr>
        </w:div>
        <w:div w:id="497038317">
          <w:marLeft w:val="720"/>
          <w:marRight w:val="0"/>
          <w:marTop w:val="200"/>
          <w:marBottom w:val="0"/>
          <w:divBdr>
            <w:top w:val="none" w:sz="0" w:space="0" w:color="auto"/>
            <w:left w:val="none" w:sz="0" w:space="0" w:color="auto"/>
            <w:bottom w:val="none" w:sz="0" w:space="0" w:color="auto"/>
            <w:right w:val="none" w:sz="0" w:space="0" w:color="auto"/>
          </w:divBdr>
        </w:div>
        <w:div w:id="310331271">
          <w:marLeft w:val="720"/>
          <w:marRight w:val="0"/>
          <w:marTop w:val="200"/>
          <w:marBottom w:val="0"/>
          <w:divBdr>
            <w:top w:val="none" w:sz="0" w:space="0" w:color="auto"/>
            <w:left w:val="none" w:sz="0" w:space="0" w:color="auto"/>
            <w:bottom w:val="none" w:sz="0" w:space="0" w:color="auto"/>
            <w:right w:val="none" w:sz="0" w:space="0" w:color="auto"/>
          </w:divBdr>
        </w:div>
      </w:divsChild>
    </w:div>
    <w:div w:id="1124233536">
      <w:bodyDiv w:val="1"/>
      <w:marLeft w:val="0"/>
      <w:marRight w:val="0"/>
      <w:marTop w:val="0"/>
      <w:marBottom w:val="0"/>
      <w:divBdr>
        <w:top w:val="none" w:sz="0" w:space="0" w:color="auto"/>
        <w:left w:val="none" w:sz="0" w:space="0" w:color="auto"/>
        <w:bottom w:val="none" w:sz="0" w:space="0" w:color="auto"/>
        <w:right w:val="none" w:sz="0" w:space="0" w:color="auto"/>
      </w:divBdr>
    </w:div>
    <w:div w:id="1196232195">
      <w:bodyDiv w:val="1"/>
      <w:marLeft w:val="0"/>
      <w:marRight w:val="0"/>
      <w:marTop w:val="0"/>
      <w:marBottom w:val="0"/>
      <w:divBdr>
        <w:top w:val="none" w:sz="0" w:space="0" w:color="auto"/>
        <w:left w:val="none" w:sz="0" w:space="0" w:color="auto"/>
        <w:bottom w:val="none" w:sz="0" w:space="0" w:color="auto"/>
        <w:right w:val="none" w:sz="0" w:space="0" w:color="auto"/>
      </w:divBdr>
    </w:div>
    <w:div w:id="1582450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jag.2024.103736.%20FI%207.6"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04D62-DDC8-445C-B2F8-E7049E0C8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13</Pages>
  <Words>4439</Words>
  <Characters>24416</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Dirección General</dc:creator>
  <cp:keywords/>
  <dc:description/>
  <cp:lastModifiedBy>Joel Alarcón Gómez</cp:lastModifiedBy>
  <cp:revision>44</cp:revision>
  <dcterms:created xsi:type="dcterms:W3CDTF">2024-10-29T18:03:00Z</dcterms:created>
  <dcterms:modified xsi:type="dcterms:W3CDTF">2024-11-04T17:53:00Z</dcterms:modified>
</cp:coreProperties>
</file>