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79E01F" w14:textId="1A1CFDDC" w:rsidR="00631367" w:rsidRPr="00631367" w:rsidRDefault="00631367" w:rsidP="00631367">
      <w:pPr>
        <w:pStyle w:val="Ttulo1"/>
      </w:pPr>
      <w:r w:rsidRPr="00631367">
        <w:t>5.1</w:t>
      </w:r>
      <w:r w:rsidR="00B70945">
        <w:t>6</w:t>
      </w:r>
      <w:r w:rsidRPr="00631367">
        <w:tab/>
        <w:t>INFORMACIÓN DE FONDOS Y TRANSFERENCIAS DEL CONACYT, ASÍ COMO OTRAS INSTITUCIONES PÚBLICAS O PRIVADAS, NACIONALES Y EXTRANJERAS, PARA CONVENIOS Y PROYECTOS ESPECÍFICOS REALIZADOS DURANTE ENERO – JUNIO 2024, COMPARADO CON LO RECIBIDO EN EL MISMO PERIODO DEL AÑO ANTERIOR.</w:t>
      </w:r>
    </w:p>
    <w:p w14:paraId="3D97F6EE" w14:textId="77777777" w:rsidR="00631367" w:rsidRPr="00631367" w:rsidRDefault="00631367" w:rsidP="00631367">
      <w:pPr>
        <w:spacing w:after="120" w:line="240" w:lineRule="auto"/>
        <w:rPr>
          <w:rFonts w:ascii="Geomanist" w:eastAsia="MS Mincho" w:hAnsi="Geomanist" w:cs="Times New Roman"/>
          <w:sz w:val="20"/>
          <w:szCs w:val="20"/>
          <w:lang w:eastAsia="es-ES"/>
        </w:rPr>
      </w:pPr>
      <w:r w:rsidRPr="00631367">
        <w:rPr>
          <w:rFonts w:ascii="Geomanist" w:eastAsia="MS Mincho" w:hAnsi="Geomanist" w:cs="Times New Roman"/>
          <w:sz w:val="20"/>
          <w:szCs w:val="20"/>
          <w:lang w:eastAsia="es-ES"/>
        </w:rPr>
        <w:t>Durante 2024 los recursos recibidos del Consejo Nacional de Humanidades, Ciencias y Tecnologías (CONAHCYT) y de Otras Instituciones para proyectos específicos fueron de 92,877.0 miles de pesos, cantidad superior en 20,688.4 miles de pesos que representó el 28.7% del captado en el mismo periodo 2023 de 72,188.6 miles de pesos. La variación mayor se presentó en ingresos de Transferencias CONAHCYT (Apoyos Institucionales y complementarios). El detalle se presenta en Anexo.</w:t>
      </w:r>
    </w:p>
    <w:tbl>
      <w:tblPr>
        <w:tblW w:w="0" w:type="auto"/>
        <w:jc w:val="center"/>
        <w:tblCellMar>
          <w:left w:w="70" w:type="dxa"/>
          <w:right w:w="70" w:type="dxa"/>
        </w:tblCellMar>
        <w:tblLook w:val="04A0" w:firstRow="1" w:lastRow="0" w:firstColumn="1" w:lastColumn="0" w:noHBand="0" w:noVBand="1"/>
      </w:tblPr>
      <w:tblGrid>
        <w:gridCol w:w="3424"/>
        <w:gridCol w:w="1463"/>
        <w:gridCol w:w="1465"/>
        <w:gridCol w:w="1407"/>
        <w:gridCol w:w="1069"/>
      </w:tblGrid>
      <w:tr w:rsidR="00631367" w:rsidRPr="00631367" w14:paraId="34CC0E3E" w14:textId="77777777" w:rsidTr="00B958AD">
        <w:trPr>
          <w:trHeight w:val="300"/>
          <w:jc w:val="center"/>
        </w:trPr>
        <w:tc>
          <w:tcPr>
            <w:tcW w:w="0" w:type="auto"/>
            <w:vMerge w:val="restart"/>
            <w:tcBorders>
              <w:top w:val="single" w:sz="4" w:space="0" w:color="7C9E00"/>
              <w:left w:val="single" w:sz="4" w:space="0" w:color="7C9E00"/>
              <w:bottom w:val="single" w:sz="4" w:space="0" w:color="7C9E00"/>
              <w:right w:val="single" w:sz="4" w:space="0" w:color="7C9E00"/>
            </w:tcBorders>
            <w:shd w:val="clear" w:color="000000" w:fill="5F1DA1"/>
            <w:vAlign w:val="center"/>
            <w:hideMark/>
          </w:tcPr>
          <w:p w14:paraId="43A95364" w14:textId="77777777" w:rsidR="00631367" w:rsidRPr="00631367" w:rsidRDefault="00631367" w:rsidP="00B958AD">
            <w:pPr>
              <w:spacing w:before="0" w:after="0" w:line="240" w:lineRule="auto"/>
              <w:jc w:val="center"/>
              <w:rPr>
                <w:rFonts w:ascii="Geomanist" w:eastAsia="Times New Roman" w:hAnsi="Geomanist" w:cs="Calibri"/>
                <w:b/>
                <w:bCs/>
                <w:color w:val="FFFFFF"/>
                <w:sz w:val="20"/>
                <w:szCs w:val="20"/>
                <w:lang w:eastAsia="es-MX"/>
              </w:rPr>
            </w:pPr>
            <w:r w:rsidRPr="00631367">
              <w:rPr>
                <w:rFonts w:ascii="Geomanist" w:eastAsia="Times New Roman" w:hAnsi="Geomanist" w:cs="Calibri"/>
                <w:b/>
                <w:bCs/>
                <w:color w:val="FFFFFF"/>
                <w:sz w:val="20"/>
                <w:szCs w:val="20"/>
                <w:lang w:eastAsia="es-MX"/>
              </w:rPr>
              <w:t>Fuente de financiamiento</w:t>
            </w:r>
          </w:p>
        </w:tc>
        <w:tc>
          <w:tcPr>
            <w:tcW w:w="0" w:type="auto"/>
            <w:tcBorders>
              <w:top w:val="single" w:sz="4" w:space="0" w:color="7C9E00"/>
              <w:left w:val="nil"/>
              <w:bottom w:val="single" w:sz="4" w:space="0" w:color="7C9E00"/>
              <w:right w:val="single" w:sz="4" w:space="0" w:color="7C9E00"/>
            </w:tcBorders>
            <w:shd w:val="clear" w:color="000000" w:fill="5F1DA1"/>
            <w:vAlign w:val="center"/>
            <w:hideMark/>
          </w:tcPr>
          <w:p w14:paraId="51F0F17A" w14:textId="77777777" w:rsidR="00631367" w:rsidRPr="00631367" w:rsidRDefault="00631367" w:rsidP="00B958AD">
            <w:pPr>
              <w:spacing w:before="0" w:after="0" w:line="240" w:lineRule="auto"/>
              <w:jc w:val="center"/>
              <w:rPr>
                <w:rFonts w:ascii="Geomanist" w:eastAsia="Times New Roman" w:hAnsi="Geomanist" w:cs="Calibri"/>
                <w:b/>
                <w:bCs/>
                <w:color w:val="FFFFFF"/>
                <w:sz w:val="20"/>
                <w:szCs w:val="20"/>
                <w:lang w:eastAsia="es-MX"/>
              </w:rPr>
            </w:pPr>
            <w:r w:rsidRPr="00631367">
              <w:rPr>
                <w:rFonts w:ascii="Geomanist" w:eastAsia="Times New Roman" w:hAnsi="Geomanist" w:cs="Calibri"/>
                <w:b/>
                <w:bCs/>
                <w:color w:val="FFFFFF"/>
                <w:sz w:val="20"/>
                <w:szCs w:val="20"/>
                <w:lang w:eastAsia="es-MX"/>
              </w:rPr>
              <w:t>Recibido</w:t>
            </w:r>
          </w:p>
        </w:tc>
        <w:tc>
          <w:tcPr>
            <w:tcW w:w="0" w:type="auto"/>
            <w:tcBorders>
              <w:top w:val="single" w:sz="4" w:space="0" w:color="7C9E00"/>
              <w:left w:val="nil"/>
              <w:bottom w:val="single" w:sz="4" w:space="0" w:color="7C9E00"/>
              <w:right w:val="single" w:sz="4" w:space="0" w:color="7C9E00"/>
            </w:tcBorders>
            <w:shd w:val="clear" w:color="000000" w:fill="5F1DA1"/>
            <w:vAlign w:val="center"/>
            <w:hideMark/>
          </w:tcPr>
          <w:p w14:paraId="236CC078" w14:textId="77777777" w:rsidR="00631367" w:rsidRPr="00631367" w:rsidRDefault="00631367" w:rsidP="00B958AD">
            <w:pPr>
              <w:spacing w:before="0" w:after="0" w:line="240" w:lineRule="auto"/>
              <w:jc w:val="center"/>
              <w:rPr>
                <w:rFonts w:ascii="Geomanist" w:eastAsia="Times New Roman" w:hAnsi="Geomanist" w:cs="Calibri"/>
                <w:b/>
                <w:bCs/>
                <w:color w:val="FFFFFF"/>
                <w:sz w:val="20"/>
                <w:szCs w:val="20"/>
                <w:lang w:eastAsia="es-MX"/>
              </w:rPr>
            </w:pPr>
            <w:r w:rsidRPr="00631367">
              <w:rPr>
                <w:rFonts w:ascii="Geomanist" w:eastAsia="Times New Roman" w:hAnsi="Geomanist" w:cs="Calibri"/>
                <w:b/>
                <w:bCs/>
                <w:color w:val="FFFFFF"/>
                <w:sz w:val="20"/>
                <w:szCs w:val="20"/>
                <w:lang w:eastAsia="es-MX"/>
              </w:rPr>
              <w:t>Recibido</w:t>
            </w:r>
          </w:p>
        </w:tc>
        <w:tc>
          <w:tcPr>
            <w:tcW w:w="0" w:type="auto"/>
            <w:vMerge w:val="restart"/>
            <w:tcBorders>
              <w:top w:val="single" w:sz="4" w:space="0" w:color="7C9E00"/>
              <w:left w:val="single" w:sz="4" w:space="0" w:color="7C9E00"/>
              <w:bottom w:val="single" w:sz="4" w:space="0" w:color="7C9E00"/>
              <w:right w:val="single" w:sz="4" w:space="0" w:color="7C9E00"/>
            </w:tcBorders>
            <w:shd w:val="clear" w:color="000000" w:fill="5F1DA1"/>
            <w:vAlign w:val="center"/>
            <w:hideMark/>
          </w:tcPr>
          <w:p w14:paraId="1E208BB2" w14:textId="77777777" w:rsidR="00631367" w:rsidRPr="00631367" w:rsidRDefault="00631367" w:rsidP="00B958AD">
            <w:pPr>
              <w:spacing w:before="0" w:after="0" w:line="240" w:lineRule="auto"/>
              <w:jc w:val="center"/>
              <w:rPr>
                <w:rFonts w:ascii="Geomanist" w:eastAsia="Times New Roman" w:hAnsi="Geomanist" w:cs="Calibri"/>
                <w:b/>
                <w:bCs/>
                <w:color w:val="FFFFFF"/>
                <w:sz w:val="20"/>
                <w:szCs w:val="20"/>
                <w:lang w:eastAsia="es-MX"/>
              </w:rPr>
            </w:pPr>
            <w:r w:rsidRPr="00631367">
              <w:rPr>
                <w:rFonts w:ascii="Geomanist" w:eastAsia="Times New Roman" w:hAnsi="Geomanist" w:cs="Calibri"/>
                <w:b/>
                <w:bCs/>
                <w:color w:val="FFFFFF"/>
                <w:sz w:val="20"/>
                <w:szCs w:val="20"/>
                <w:lang w:eastAsia="es-MX"/>
              </w:rPr>
              <w:t>Diferencia</w:t>
            </w:r>
          </w:p>
        </w:tc>
        <w:tc>
          <w:tcPr>
            <w:tcW w:w="0" w:type="auto"/>
            <w:vMerge w:val="restart"/>
            <w:tcBorders>
              <w:top w:val="single" w:sz="4" w:space="0" w:color="7C9E00"/>
              <w:left w:val="single" w:sz="4" w:space="0" w:color="7C9E00"/>
              <w:bottom w:val="single" w:sz="4" w:space="0" w:color="7C9E00"/>
              <w:right w:val="single" w:sz="4" w:space="0" w:color="7C9E00"/>
            </w:tcBorders>
            <w:shd w:val="clear" w:color="000000" w:fill="5F1DA1"/>
            <w:vAlign w:val="center"/>
            <w:hideMark/>
          </w:tcPr>
          <w:p w14:paraId="619BE5CF" w14:textId="77777777" w:rsidR="00631367" w:rsidRPr="00631367" w:rsidRDefault="00631367" w:rsidP="00B958AD">
            <w:pPr>
              <w:spacing w:before="0" w:after="0" w:line="240" w:lineRule="auto"/>
              <w:jc w:val="center"/>
              <w:rPr>
                <w:rFonts w:ascii="Geomanist" w:eastAsia="Times New Roman" w:hAnsi="Geomanist" w:cs="Calibri"/>
                <w:b/>
                <w:bCs/>
                <w:color w:val="FFFFFF"/>
                <w:sz w:val="20"/>
                <w:szCs w:val="20"/>
                <w:lang w:eastAsia="es-MX"/>
              </w:rPr>
            </w:pPr>
            <w:r w:rsidRPr="00631367">
              <w:rPr>
                <w:rFonts w:ascii="Geomanist" w:eastAsia="Times New Roman" w:hAnsi="Geomanist" w:cs="Calibri"/>
                <w:b/>
                <w:bCs/>
                <w:color w:val="FFFFFF"/>
                <w:sz w:val="20"/>
                <w:szCs w:val="20"/>
                <w:lang w:eastAsia="es-MX"/>
              </w:rPr>
              <w:t>Variación %</w:t>
            </w:r>
          </w:p>
        </w:tc>
      </w:tr>
      <w:tr w:rsidR="00631367" w:rsidRPr="00631367" w14:paraId="6408B583" w14:textId="77777777" w:rsidTr="00B958AD">
        <w:trPr>
          <w:trHeight w:val="720"/>
          <w:jc w:val="center"/>
        </w:trPr>
        <w:tc>
          <w:tcPr>
            <w:tcW w:w="0" w:type="auto"/>
            <w:vMerge/>
            <w:tcBorders>
              <w:top w:val="single" w:sz="4" w:space="0" w:color="7C9E00"/>
              <w:left w:val="single" w:sz="4" w:space="0" w:color="7C9E00"/>
              <w:bottom w:val="single" w:sz="4" w:space="0" w:color="7C9E00"/>
              <w:right w:val="single" w:sz="4" w:space="0" w:color="7C9E00"/>
            </w:tcBorders>
            <w:vAlign w:val="center"/>
            <w:hideMark/>
          </w:tcPr>
          <w:p w14:paraId="134B2469" w14:textId="77777777" w:rsidR="00631367" w:rsidRPr="00631367" w:rsidRDefault="00631367" w:rsidP="00B958AD">
            <w:pPr>
              <w:spacing w:before="0" w:after="0" w:line="240" w:lineRule="auto"/>
              <w:jc w:val="left"/>
              <w:rPr>
                <w:rFonts w:ascii="Geomanist" w:eastAsia="Times New Roman" w:hAnsi="Geomanist" w:cs="Calibri"/>
                <w:b/>
                <w:bCs/>
                <w:color w:val="FFFFFF"/>
                <w:sz w:val="20"/>
                <w:szCs w:val="20"/>
                <w:lang w:eastAsia="es-MX"/>
              </w:rPr>
            </w:pPr>
          </w:p>
        </w:tc>
        <w:tc>
          <w:tcPr>
            <w:tcW w:w="0" w:type="auto"/>
            <w:tcBorders>
              <w:top w:val="nil"/>
              <w:left w:val="nil"/>
              <w:bottom w:val="single" w:sz="4" w:space="0" w:color="7C9E00"/>
              <w:right w:val="single" w:sz="4" w:space="0" w:color="7C9E00"/>
            </w:tcBorders>
            <w:shd w:val="clear" w:color="000000" w:fill="5F1DA1"/>
            <w:vAlign w:val="center"/>
            <w:hideMark/>
          </w:tcPr>
          <w:p w14:paraId="44C09959" w14:textId="77777777" w:rsidR="00631367" w:rsidRPr="00631367" w:rsidRDefault="00631367" w:rsidP="00B958AD">
            <w:pPr>
              <w:spacing w:before="0" w:after="0" w:line="240" w:lineRule="auto"/>
              <w:jc w:val="center"/>
              <w:rPr>
                <w:rFonts w:ascii="Geomanist" w:eastAsia="Times New Roman" w:hAnsi="Geomanist" w:cs="Calibri"/>
                <w:b/>
                <w:bCs/>
                <w:color w:val="FFFFFF"/>
                <w:sz w:val="20"/>
                <w:szCs w:val="20"/>
                <w:lang w:eastAsia="es-MX"/>
              </w:rPr>
            </w:pPr>
            <w:r w:rsidRPr="00631367">
              <w:rPr>
                <w:rFonts w:ascii="Geomanist" w:eastAsia="Times New Roman" w:hAnsi="Geomanist" w:cs="Calibri"/>
                <w:b/>
                <w:bCs/>
                <w:color w:val="FFFFFF"/>
                <w:sz w:val="20"/>
                <w:szCs w:val="20"/>
                <w:lang w:eastAsia="es-MX"/>
              </w:rPr>
              <w:t>Enero-junio 2024</w:t>
            </w:r>
          </w:p>
        </w:tc>
        <w:tc>
          <w:tcPr>
            <w:tcW w:w="0" w:type="auto"/>
            <w:tcBorders>
              <w:top w:val="nil"/>
              <w:left w:val="nil"/>
              <w:bottom w:val="single" w:sz="4" w:space="0" w:color="7C9E00"/>
              <w:right w:val="single" w:sz="4" w:space="0" w:color="7C9E00"/>
            </w:tcBorders>
            <w:shd w:val="clear" w:color="000000" w:fill="5F1DA1"/>
            <w:vAlign w:val="center"/>
            <w:hideMark/>
          </w:tcPr>
          <w:p w14:paraId="2BC7D6EE" w14:textId="77777777" w:rsidR="00631367" w:rsidRPr="00631367" w:rsidRDefault="00631367" w:rsidP="00B958AD">
            <w:pPr>
              <w:spacing w:before="0" w:after="0" w:line="240" w:lineRule="auto"/>
              <w:jc w:val="center"/>
              <w:rPr>
                <w:rFonts w:ascii="Geomanist" w:eastAsia="Times New Roman" w:hAnsi="Geomanist" w:cs="Calibri"/>
                <w:b/>
                <w:bCs/>
                <w:color w:val="FFFFFF"/>
                <w:sz w:val="20"/>
                <w:szCs w:val="20"/>
                <w:lang w:eastAsia="es-MX"/>
              </w:rPr>
            </w:pPr>
            <w:r w:rsidRPr="00631367">
              <w:rPr>
                <w:rFonts w:ascii="Geomanist" w:eastAsia="Times New Roman" w:hAnsi="Geomanist" w:cs="Calibri"/>
                <w:b/>
                <w:bCs/>
                <w:color w:val="FFFFFF"/>
                <w:sz w:val="20"/>
                <w:szCs w:val="20"/>
                <w:lang w:eastAsia="es-MX"/>
              </w:rPr>
              <w:t>Enero-junio 2023</w:t>
            </w:r>
          </w:p>
        </w:tc>
        <w:tc>
          <w:tcPr>
            <w:tcW w:w="0" w:type="auto"/>
            <w:vMerge/>
            <w:tcBorders>
              <w:top w:val="single" w:sz="4" w:space="0" w:color="7C9E00"/>
              <w:left w:val="single" w:sz="4" w:space="0" w:color="7C9E00"/>
              <w:bottom w:val="single" w:sz="4" w:space="0" w:color="7C9E00"/>
              <w:right w:val="single" w:sz="4" w:space="0" w:color="7C9E00"/>
            </w:tcBorders>
            <w:vAlign w:val="center"/>
            <w:hideMark/>
          </w:tcPr>
          <w:p w14:paraId="2C8D3C02" w14:textId="77777777" w:rsidR="00631367" w:rsidRPr="00631367" w:rsidRDefault="00631367" w:rsidP="00B958AD">
            <w:pPr>
              <w:spacing w:before="0" w:after="0" w:line="240" w:lineRule="auto"/>
              <w:jc w:val="left"/>
              <w:rPr>
                <w:rFonts w:ascii="Geomanist" w:eastAsia="Times New Roman" w:hAnsi="Geomanist" w:cs="Calibri"/>
                <w:b/>
                <w:bCs/>
                <w:color w:val="FFFFFF"/>
                <w:sz w:val="20"/>
                <w:szCs w:val="20"/>
                <w:lang w:eastAsia="es-MX"/>
              </w:rPr>
            </w:pPr>
          </w:p>
        </w:tc>
        <w:tc>
          <w:tcPr>
            <w:tcW w:w="0" w:type="auto"/>
            <w:vMerge/>
            <w:tcBorders>
              <w:top w:val="single" w:sz="4" w:space="0" w:color="7C9E00"/>
              <w:left w:val="single" w:sz="4" w:space="0" w:color="7C9E00"/>
              <w:bottom w:val="single" w:sz="4" w:space="0" w:color="7C9E00"/>
              <w:right w:val="single" w:sz="4" w:space="0" w:color="7C9E00"/>
            </w:tcBorders>
            <w:vAlign w:val="center"/>
            <w:hideMark/>
          </w:tcPr>
          <w:p w14:paraId="4143E082" w14:textId="77777777" w:rsidR="00631367" w:rsidRPr="00631367" w:rsidRDefault="00631367" w:rsidP="00B958AD">
            <w:pPr>
              <w:spacing w:before="0" w:after="0" w:line="240" w:lineRule="auto"/>
              <w:jc w:val="left"/>
              <w:rPr>
                <w:rFonts w:ascii="Geomanist" w:eastAsia="Times New Roman" w:hAnsi="Geomanist" w:cs="Calibri"/>
                <w:b/>
                <w:bCs/>
                <w:color w:val="FFFFFF"/>
                <w:sz w:val="20"/>
                <w:szCs w:val="20"/>
                <w:lang w:eastAsia="es-MX"/>
              </w:rPr>
            </w:pPr>
          </w:p>
        </w:tc>
      </w:tr>
      <w:tr w:rsidR="00631367" w:rsidRPr="00631367" w14:paraId="041C07D6" w14:textId="77777777" w:rsidTr="00B958AD">
        <w:trPr>
          <w:trHeight w:val="720"/>
          <w:jc w:val="center"/>
        </w:trPr>
        <w:tc>
          <w:tcPr>
            <w:tcW w:w="0" w:type="auto"/>
            <w:tcBorders>
              <w:top w:val="nil"/>
              <w:left w:val="single" w:sz="4" w:space="0" w:color="7C9E00"/>
              <w:bottom w:val="single" w:sz="4" w:space="0" w:color="7C9E00"/>
              <w:right w:val="single" w:sz="4" w:space="0" w:color="7C9E00"/>
            </w:tcBorders>
            <w:shd w:val="clear" w:color="auto" w:fill="auto"/>
            <w:vAlign w:val="center"/>
            <w:hideMark/>
          </w:tcPr>
          <w:p w14:paraId="3D285E12" w14:textId="77777777" w:rsidR="00631367" w:rsidRPr="00631367" w:rsidRDefault="00631367" w:rsidP="00B958AD">
            <w:pPr>
              <w:spacing w:before="0" w:after="0" w:line="240" w:lineRule="auto"/>
              <w:rPr>
                <w:rFonts w:ascii="Geomanist" w:eastAsia="Times New Roman" w:hAnsi="Geomanist" w:cs="Calibri"/>
                <w:color w:val="000000"/>
                <w:sz w:val="20"/>
                <w:szCs w:val="20"/>
                <w:lang w:eastAsia="es-MX"/>
              </w:rPr>
            </w:pPr>
            <w:r w:rsidRPr="00631367">
              <w:rPr>
                <w:rFonts w:ascii="Geomanist" w:eastAsia="Times New Roman" w:hAnsi="Geomanist" w:cs="Calibri"/>
                <w:color w:val="000000"/>
                <w:sz w:val="20"/>
                <w:szCs w:val="20"/>
                <w:lang w:eastAsia="es-MX"/>
              </w:rPr>
              <w:t>Transferencias CONAHCYT (Apoyos Institucionales y complementarios)</w:t>
            </w:r>
          </w:p>
        </w:tc>
        <w:tc>
          <w:tcPr>
            <w:tcW w:w="0" w:type="auto"/>
            <w:tcBorders>
              <w:top w:val="nil"/>
              <w:left w:val="nil"/>
              <w:bottom w:val="single" w:sz="4" w:space="0" w:color="7C9E00"/>
              <w:right w:val="single" w:sz="4" w:space="0" w:color="7C9E00"/>
            </w:tcBorders>
            <w:shd w:val="clear" w:color="auto" w:fill="auto"/>
            <w:vAlign w:val="center"/>
            <w:hideMark/>
          </w:tcPr>
          <w:p w14:paraId="50ADBF91" w14:textId="77777777" w:rsidR="00631367" w:rsidRPr="00631367" w:rsidRDefault="00631367" w:rsidP="00B958AD">
            <w:pPr>
              <w:spacing w:before="0" w:after="0" w:line="240" w:lineRule="auto"/>
              <w:jc w:val="right"/>
              <w:rPr>
                <w:rFonts w:ascii="Geomanist" w:eastAsia="Times New Roman" w:hAnsi="Geomanist" w:cs="Calibri"/>
                <w:color w:val="000000"/>
                <w:sz w:val="20"/>
                <w:szCs w:val="20"/>
                <w:lang w:eastAsia="es-MX"/>
              </w:rPr>
            </w:pPr>
            <w:r w:rsidRPr="00631367">
              <w:rPr>
                <w:rFonts w:ascii="Geomanist" w:eastAsia="Times New Roman" w:hAnsi="Geomanist" w:cs="Calibri"/>
                <w:color w:val="000000"/>
                <w:sz w:val="20"/>
                <w:szCs w:val="20"/>
                <w:lang w:eastAsia="es-MX"/>
              </w:rPr>
              <w:t>18,059,801.91</w:t>
            </w:r>
          </w:p>
        </w:tc>
        <w:tc>
          <w:tcPr>
            <w:tcW w:w="0" w:type="auto"/>
            <w:tcBorders>
              <w:top w:val="nil"/>
              <w:left w:val="nil"/>
              <w:bottom w:val="single" w:sz="4" w:space="0" w:color="7C9E00"/>
              <w:right w:val="single" w:sz="4" w:space="0" w:color="7C9E00"/>
            </w:tcBorders>
            <w:shd w:val="clear" w:color="auto" w:fill="auto"/>
            <w:vAlign w:val="center"/>
            <w:hideMark/>
          </w:tcPr>
          <w:p w14:paraId="349AEE26" w14:textId="77777777" w:rsidR="00631367" w:rsidRPr="00631367" w:rsidRDefault="00631367" w:rsidP="00B958AD">
            <w:pPr>
              <w:spacing w:before="0" w:after="0" w:line="240" w:lineRule="auto"/>
              <w:jc w:val="right"/>
              <w:rPr>
                <w:rFonts w:ascii="Geomanist" w:eastAsia="Times New Roman" w:hAnsi="Geomanist" w:cs="Calibri"/>
                <w:color w:val="000000"/>
                <w:sz w:val="20"/>
                <w:szCs w:val="20"/>
                <w:lang w:eastAsia="es-MX"/>
              </w:rPr>
            </w:pPr>
            <w:r w:rsidRPr="00631367">
              <w:rPr>
                <w:rFonts w:ascii="Geomanist" w:eastAsia="Times New Roman" w:hAnsi="Geomanist" w:cs="Calibri"/>
                <w:color w:val="000000"/>
                <w:sz w:val="20"/>
                <w:szCs w:val="20"/>
                <w:lang w:eastAsia="es-MX"/>
              </w:rPr>
              <w:t>6,223,800.67</w:t>
            </w:r>
          </w:p>
        </w:tc>
        <w:tc>
          <w:tcPr>
            <w:tcW w:w="0" w:type="auto"/>
            <w:tcBorders>
              <w:top w:val="nil"/>
              <w:left w:val="nil"/>
              <w:bottom w:val="single" w:sz="4" w:space="0" w:color="7C9E00"/>
              <w:right w:val="single" w:sz="4" w:space="0" w:color="7C9E00"/>
            </w:tcBorders>
            <w:shd w:val="clear" w:color="auto" w:fill="auto"/>
            <w:vAlign w:val="center"/>
            <w:hideMark/>
          </w:tcPr>
          <w:p w14:paraId="36AF04CB" w14:textId="77777777" w:rsidR="00631367" w:rsidRPr="00631367" w:rsidRDefault="00631367" w:rsidP="00B958AD">
            <w:pPr>
              <w:spacing w:before="0" w:after="0" w:line="240" w:lineRule="auto"/>
              <w:jc w:val="right"/>
              <w:rPr>
                <w:rFonts w:ascii="Geomanist" w:eastAsia="Times New Roman" w:hAnsi="Geomanist" w:cs="Calibri"/>
                <w:color w:val="000000"/>
                <w:sz w:val="20"/>
                <w:szCs w:val="20"/>
                <w:lang w:eastAsia="es-MX"/>
              </w:rPr>
            </w:pPr>
            <w:r w:rsidRPr="00631367">
              <w:rPr>
                <w:rFonts w:ascii="Geomanist" w:eastAsia="Times New Roman" w:hAnsi="Geomanist" w:cs="Calibri"/>
                <w:color w:val="000000"/>
                <w:sz w:val="20"/>
                <w:szCs w:val="20"/>
                <w:lang w:eastAsia="es-MX"/>
              </w:rPr>
              <w:t>11,836,001.24</w:t>
            </w:r>
          </w:p>
        </w:tc>
        <w:tc>
          <w:tcPr>
            <w:tcW w:w="0" w:type="auto"/>
            <w:tcBorders>
              <w:top w:val="nil"/>
              <w:left w:val="nil"/>
              <w:bottom w:val="single" w:sz="4" w:space="0" w:color="7C9E00"/>
              <w:right w:val="single" w:sz="4" w:space="0" w:color="7C9E00"/>
            </w:tcBorders>
            <w:shd w:val="clear" w:color="auto" w:fill="auto"/>
            <w:vAlign w:val="center"/>
            <w:hideMark/>
          </w:tcPr>
          <w:p w14:paraId="7357A32E" w14:textId="77777777" w:rsidR="00631367" w:rsidRPr="00631367" w:rsidRDefault="00631367" w:rsidP="00B958AD">
            <w:pPr>
              <w:spacing w:before="0" w:after="0" w:line="240" w:lineRule="auto"/>
              <w:jc w:val="center"/>
              <w:rPr>
                <w:rFonts w:ascii="Geomanist" w:eastAsia="Times New Roman" w:hAnsi="Geomanist" w:cs="Calibri"/>
                <w:color w:val="000000"/>
                <w:sz w:val="20"/>
                <w:szCs w:val="20"/>
                <w:lang w:eastAsia="es-MX"/>
              </w:rPr>
            </w:pPr>
            <w:r w:rsidRPr="00631367">
              <w:rPr>
                <w:rFonts w:ascii="Geomanist" w:eastAsia="Times New Roman" w:hAnsi="Geomanist" w:cs="Calibri"/>
                <w:color w:val="000000"/>
                <w:sz w:val="20"/>
                <w:szCs w:val="20"/>
                <w:lang w:eastAsia="es-MX"/>
              </w:rPr>
              <w:t>190.2%</w:t>
            </w:r>
          </w:p>
        </w:tc>
      </w:tr>
      <w:tr w:rsidR="00631367" w:rsidRPr="00631367" w14:paraId="507EFB9C" w14:textId="77777777" w:rsidTr="00B958AD">
        <w:trPr>
          <w:trHeight w:val="300"/>
          <w:jc w:val="center"/>
        </w:trPr>
        <w:tc>
          <w:tcPr>
            <w:tcW w:w="0" w:type="auto"/>
            <w:tcBorders>
              <w:top w:val="nil"/>
              <w:left w:val="single" w:sz="4" w:space="0" w:color="7C9E00"/>
              <w:bottom w:val="single" w:sz="4" w:space="0" w:color="7C9E00"/>
              <w:right w:val="single" w:sz="4" w:space="0" w:color="7C9E00"/>
            </w:tcBorders>
            <w:shd w:val="clear" w:color="auto" w:fill="auto"/>
            <w:vAlign w:val="center"/>
            <w:hideMark/>
          </w:tcPr>
          <w:p w14:paraId="4265546A" w14:textId="77777777" w:rsidR="00631367" w:rsidRPr="00631367" w:rsidRDefault="00631367" w:rsidP="00B958AD">
            <w:pPr>
              <w:spacing w:before="0" w:after="0" w:line="240" w:lineRule="auto"/>
              <w:rPr>
                <w:rFonts w:ascii="Geomanist" w:eastAsia="Times New Roman" w:hAnsi="Geomanist" w:cs="Calibri"/>
                <w:color w:val="000000"/>
                <w:sz w:val="20"/>
                <w:szCs w:val="20"/>
                <w:lang w:eastAsia="es-MX"/>
              </w:rPr>
            </w:pPr>
            <w:r w:rsidRPr="00631367">
              <w:rPr>
                <w:rFonts w:ascii="Geomanist" w:eastAsia="Times New Roman" w:hAnsi="Geomanist" w:cs="Calibri"/>
                <w:color w:val="000000"/>
                <w:sz w:val="20"/>
                <w:szCs w:val="20"/>
                <w:lang w:eastAsia="es-MX"/>
              </w:rPr>
              <w:t>Otras Instituciones</w:t>
            </w:r>
          </w:p>
        </w:tc>
        <w:tc>
          <w:tcPr>
            <w:tcW w:w="0" w:type="auto"/>
            <w:tcBorders>
              <w:top w:val="nil"/>
              <w:left w:val="nil"/>
              <w:bottom w:val="single" w:sz="4" w:space="0" w:color="7C9E00"/>
              <w:right w:val="single" w:sz="4" w:space="0" w:color="7C9E00"/>
            </w:tcBorders>
            <w:shd w:val="clear" w:color="auto" w:fill="auto"/>
            <w:vAlign w:val="center"/>
            <w:hideMark/>
          </w:tcPr>
          <w:p w14:paraId="44643EC6" w14:textId="77777777" w:rsidR="00631367" w:rsidRPr="00631367" w:rsidRDefault="00631367" w:rsidP="00B958AD">
            <w:pPr>
              <w:spacing w:before="0" w:after="0" w:line="240" w:lineRule="auto"/>
              <w:jc w:val="right"/>
              <w:rPr>
                <w:rFonts w:ascii="Geomanist" w:eastAsia="Times New Roman" w:hAnsi="Geomanist" w:cs="Calibri"/>
                <w:color w:val="000000"/>
                <w:sz w:val="20"/>
                <w:szCs w:val="20"/>
                <w:lang w:eastAsia="es-MX"/>
              </w:rPr>
            </w:pPr>
            <w:r w:rsidRPr="00631367">
              <w:rPr>
                <w:rFonts w:ascii="Geomanist" w:eastAsia="Times New Roman" w:hAnsi="Geomanist" w:cs="Calibri"/>
                <w:color w:val="000000"/>
                <w:sz w:val="20"/>
                <w:szCs w:val="20"/>
                <w:lang w:eastAsia="es-MX"/>
              </w:rPr>
              <w:t>74,817,198.90</w:t>
            </w:r>
          </w:p>
        </w:tc>
        <w:tc>
          <w:tcPr>
            <w:tcW w:w="0" w:type="auto"/>
            <w:tcBorders>
              <w:top w:val="nil"/>
              <w:left w:val="nil"/>
              <w:bottom w:val="single" w:sz="4" w:space="0" w:color="7C9E00"/>
              <w:right w:val="single" w:sz="4" w:space="0" w:color="7C9E00"/>
            </w:tcBorders>
            <w:shd w:val="clear" w:color="auto" w:fill="auto"/>
            <w:vAlign w:val="center"/>
            <w:hideMark/>
          </w:tcPr>
          <w:p w14:paraId="54C90AB8" w14:textId="77777777" w:rsidR="00631367" w:rsidRPr="00631367" w:rsidRDefault="00631367" w:rsidP="00B958AD">
            <w:pPr>
              <w:spacing w:before="0" w:after="0" w:line="240" w:lineRule="auto"/>
              <w:jc w:val="right"/>
              <w:rPr>
                <w:rFonts w:ascii="Geomanist" w:eastAsia="Times New Roman" w:hAnsi="Geomanist" w:cs="Calibri"/>
                <w:color w:val="000000"/>
                <w:sz w:val="20"/>
                <w:szCs w:val="20"/>
                <w:lang w:eastAsia="es-MX"/>
              </w:rPr>
            </w:pPr>
            <w:r w:rsidRPr="00631367">
              <w:rPr>
                <w:rFonts w:ascii="Geomanist" w:eastAsia="Times New Roman" w:hAnsi="Geomanist" w:cs="Calibri"/>
                <w:color w:val="000000"/>
                <w:sz w:val="20"/>
                <w:szCs w:val="20"/>
                <w:lang w:eastAsia="es-MX"/>
              </w:rPr>
              <w:t>65,964,845.70</w:t>
            </w:r>
          </w:p>
        </w:tc>
        <w:tc>
          <w:tcPr>
            <w:tcW w:w="0" w:type="auto"/>
            <w:tcBorders>
              <w:top w:val="nil"/>
              <w:left w:val="nil"/>
              <w:bottom w:val="single" w:sz="4" w:space="0" w:color="7C9E00"/>
              <w:right w:val="single" w:sz="4" w:space="0" w:color="7C9E00"/>
            </w:tcBorders>
            <w:shd w:val="clear" w:color="auto" w:fill="auto"/>
            <w:vAlign w:val="center"/>
            <w:hideMark/>
          </w:tcPr>
          <w:p w14:paraId="3FAD180D" w14:textId="77777777" w:rsidR="00631367" w:rsidRPr="00631367" w:rsidRDefault="00631367" w:rsidP="00B958AD">
            <w:pPr>
              <w:spacing w:before="0" w:after="0" w:line="240" w:lineRule="auto"/>
              <w:jc w:val="right"/>
              <w:rPr>
                <w:rFonts w:ascii="Geomanist" w:eastAsia="Times New Roman" w:hAnsi="Geomanist" w:cs="Calibri"/>
                <w:color w:val="000000"/>
                <w:sz w:val="20"/>
                <w:szCs w:val="20"/>
                <w:lang w:eastAsia="es-MX"/>
              </w:rPr>
            </w:pPr>
            <w:r w:rsidRPr="00631367">
              <w:rPr>
                <w:rFonts w:ascii="Geomanist" w:eastAsia="Times New Roman" w:hAnsi="Geomanist" w:cs="Calibri"/>
                <w:color w:val="000000"/>
                <w:sz w:val="20"/>
                <w:szCs w:val="20"/>
                <w:lang w:eastAsia="es-MX"/>
              </w:rPr>
              <w:t>8,852,353.20</w:t>
            </w:r>
          </w:p>
        </w:tc>
        <w:tc>
          <w:tcPr>
            <w:tcW w:w="0" w:type="auto"/>
            <w:tcBorders>
              <w:top w:val="nil"/>
              <w:left w:val="nil"/>
              <w:bottom w:val="single" w:sz="4" w:space="0" w:color="7C9E00"/>
              <w:right w:val="single" w:sz="4" w:space="0" w:color="7C9E00"/>
            </w:tcBorders>
            <w:shd w:val="clear" w:color="auto" w:fill="auto"/>
            <w:vAlign w:val="center"/>
            <w:hideMark/>
          </w:tcPr>
          <w:p w14:paraId="6E807114" w14:textId="77777777" w:rsidR="00631367" w:rsidRPr="00631367" w:rsidRDefault="00631367" w:rsidP="00B958AD">
            <w:pPr>
              <w:spacing w:before="0" w:after="0" w:line="240" w:lineRule="auto"/>
              <w:jc w:val="center"/>
              <w:rPr>
                <w:rFonts w:ascii="Geomanist" w:eastAsia="Times New Roman" w:hAnsi="Geomanist" w:cs="Calibri"/>
                <w:color w:val="000000"/>
                <w:sz w:val="20"/>
                <w:szCs w:val="20"/>
                <w:lang w:eastAsia="es-MX"/>
              </w:rPr>
            </w:pPr>
            <w:r w:rsidRPr="00631367">
              <w:rPr>
                <w:rFonts w:ascii="Geomanist" w:eastAsia="Times New Roman" w:hAnsi="Geomanist" w:cs="Calibri"/>
                <w:color w:val="000000"/>
                <w:sz w:val="20"/>
                <w:szCs w:val="20"/>
                <w:lang w:eastAsia="es-MX"/>
              </w:rPr>
              <w:t>13.4%</w:t>
            </w:r>
          </w:p>
        </w:tc>
      </w:tr>
      <w:tr w:rsidR="00631367" w:rsidRPr="00631367" w14:paraId="40446306" w14:textId="77777777" w:rsidTr="00B958AD">
        <w:trPr>
          <w:trHeight w:val="360"/>
          <w:jc w:val="center"/>
        </w:trPr>
        <w:tc>
          <w:tcPr>
            <w:tcW w:w="0" w:type="auto"/>
            <w:tcBorders>
              <w:top w:val="nil"/>
              <w:left w:val="single" w:sz="4" w:space="0" w:color="7C9E00"/>
              <w:bottom w:val="single" w:sz="4" w:space="0" w:color="7C9E00"/>
              <w:right w:val="single" w:sz="4" w:space="0" w:color="7C9E00"/>
            </w:tcBorders>
            <w:shd w:val="clear" w:color="auto" w:fill="auto"/>
            <w:vAlign w:val="center"/>
            <w:hideMark/>
          </w:tcPr>
          <w:p w14:paraId="32876684" w14:textId="77777777" w:rsidR="00631367" w:rsidRPr="00631367" w:rsidRDefault="00631367" w:rsidP="00B958AD">
            <w:pPr>
              <w:spacing w:before="0" w:after="0" w:line="240" w:lineRule="auto"/>
              <w:jc w:val="right"/>
              <w:rPr>
                <w:rFonts w:ascii="Geomanist" w:eastAsia="Times New Roman" w:hAnsi="Geomanist" w:cs="Calibri"/>
                <w:b/>
                <w:bCs/>
                <w:color w:val="000000"/>
                <w:sz w:val="20"/>
                <w:szCs w:val="20"/>
                <w:lang w:eastAsia="es-MX"/>
              </w:rPr>
            </w:pPr>
            <w:r w:rsidRPr="00631367">
              <w:rPr>
                <w:rFonts w:ascii="Geomanist" w:eastAsia="Times New Roman" w:hAnsi="Geomanist" w:cs="Calibri"/>
                <w:b/>
                <w:bCs/>
                <w:color w:val="000000"/>
                <w:sz w:val="20"/>
                <w:szCs w:val="20"/>
                <w:lang w:eastAsia="es-MX"/>
              </w:rPr>
              <w:t xml:space="preserve">Total  </w:t>
            </w:r>
          </w:p>
        </w:tc>
        <w:tc>
          <w:tcPr>
            <w:tcW w:w="0" w:type="auto"/>
            <w:tcBorders>
              <w:top w:val="nil"/>
              <w:left w:val="nil"/>
              <w:bottom w:val="single" w:sz="4" w:space="0" w:color="7C9E00"/>
              <w:right w:val="single" w:sz="4" w:space="0" w:color="7C9E00"/>
            </w:tcBorders>
            <w:shd w:val="clear" w:color="auto" w:fill="auto"/>
            <w:vAlign w:val="center"/>
            <w:hideMark/>
          </w:tcPr>
          <w:p w14:paraId="0F749D70" w14:textId="77777777" w:rsidR="00631367" w:rsidRPr="00631367" w:rsidRDefault="00631367" w:rsidP="00B958AD">
            <w:pPr>
              <w:spacing w:before="0" w:after="0" w:line="240" w:lineRule="auto"/>
              <w:jc w:val="right"/>
              <w:rPr>
                <w:rFonts w:ascii="Geomanist" w:eastAsia="Times New Roman" w:hAnsi="Geomanist" w:cs="Calibri"/>
                <w:b/>
                <w:bCs/>
                <w:color w:val="000000"/>
                <w:sz w:val="20"/>
                <w:szCs w:val="20"/>
                <w:lang w:eastAsia="es-MX"/>
              </w:rPr>
            </w:pPr>
            <w:r w:rsidRPr="00631367">
              <w:rPr>
                <w:rFonts w:ascii="Geomanist" w:eastAsia="Times New Roman" w:hAnsi="Geomanist" w:cs="Calibri"/>
                <w:b/>
                <w:bCs/>
                <w:color w:val="000000"/>
                <w:sz w:val="20"/>
                <w:szCs w:val="20"/>
                <w:lang w:eastAsia="es-MX"/>
              </w:rPr>
              <w:t>92,877,000.81</w:t>
            </w:r>
          </w:p>
        </w:tc>
        <w:tc>
          <w:tcPr>
            <w:tcW w:w="0" w:type="auto"/>
            <w:tcBorders>
              <w:top w:val="nil"/>
              <w:left w:val="nil"/>
              <w:bottom w:val="single" w:sz="4" w:space="0" w:color="7C9E00"/>
              <w:right w:val="single" w:sz="4" w:space="0" w:color="7C9E00"/>
            </w:tcBorders>
            <w:shd w:val="clear" w:color="auto" w:fill="auto"/>
            <w:vAlign w:val="center"/>
            <w:hideMark/>
          </w:tcPr>
          <w:p w14:paraId="07C8901B" w14:textId="77777777" w:rsidR="00631367" w:rsidRPr="00631367" w:rsidRDefault="00631367" w:rsidP="00B958AD">
            <w:pPr>
              <w:spacing w:before="0" w:after="0" w:line="240" w:lineRule="auto"/>
              <w:jc w:val="right"/>
              <w:rPr>
                <w:rFonts w:ascii="Geomanist" w:eastAsia="Times New Roman" w:hAnsi="Geomanist" w:cs="Calibri"/>
                <w:b/>
                <w:bCs/>
                <w:color w:val="000000"/>
                <w:sz w:val="20"/>
                <w:szCs w:val="20"/>
                <w:lang w:eastAsia="es-MX"/>
              </w:rPr>
            </w:pPr>
            <w:r w:rsidRPr="00631367">
              <w:rPr>
                <w:rFonts w:ascii="Geomanist" w:eastAsia="Times New Roman" w:hAnsi="Geomanist" w:cs="Calibri"/>
                <w:b/>
                <w:bCs/>
                <w:color w:val="000000"/>
                <w:sz w:val="20"/>
                <w:szCs w:val="20"/>
                <w:lang w:eastAsia="es-MX"/>
              </w:rPr>
              <w:t>72,188,646.37</w:t>
            </w:r>
          </w:p>
        </w:tc>
        <w:tc>
          <w:tcPr>
            <w:tcW w:w="0" w:type="auto"/>
            <w:tcBorders>
              <w:top w:val="nil"/>
              <w:left w:val="nil"/>
              <w:bottom w:val="single" w:sz="4" w:space="0" w:color="7C9E00"/>
              <w:right w:val="single" w:sz="4" w:space="0" w:color="7C9E00"/>
            </w:tcBorders>
            <w:shd w:val="clear" w:color="auto" w:fill="auto"/>
            <w:vAlign w:val="center"/>
            <w:hideMark/>
          </w:tcPr>
          <w:p w14:paraId="344D1B0D" w14:textId="77777777" w:rsidR="00631367" w:rsidRPr="00631367" w:rsidRDefault="00631367" w:rsidP="00B958AD">
            <w:pPr>
              <w:spacing w:before="0" w:after="0" w:line="240" w:lineRule="auto"/>
              <w:jc w:val="right"/>
              <w:rPr>
                <w:rFonts w:ascii="Geomanist" w:eastAsia="Times New Roman" w:hAnsi="Geomanist" w:cs="Calibri"/>
                <w:b/>
                <w:bCs/>
                <w:color w:val="000000"/>
                <w:sz w:val="20"/>
                <w:szCs w:val="20"/>
                <w:lang w:eastAsia="es-MX"/>
              </w:rPr>
            </w:pPr>
            <w:r w:rsidRPr="00631367">
              <w:rPr>
                <w:rFonts w:ascii="Geomanist" w:eastAsia="Times New Roman" w:hAnsi="Geomanist" w:cs="Calibri"/>
                <w:b/>
                <w:bCs/>
                <w:color w:val="000000"/>
                <w:sz w:val="20"/>
                <w:szCs w:val="20"/>
                <w:lang w:eastAsia="es-MX"/>
              </w:rPr>
              <w:t>20,688,354.44</w:t>
            </w:r>
          </w:p>
        </w:tc>
        <w:tc>
          <w:tcPr>
            <w:tcW w:w="0" w:type="auto"/>
            <w:tcBorders>
              <w:top w:val="nil"/>
              <w:left w:val="nil"/>
              <w:bottom w:val="single" w:sz="4" w:space="0" w:color="7C9E00"/>
              <w:right w:val="single" w:sz="4" w:space="0" w:color="7C9E00"/>
            </w:tcBorders>
            <w:shd w:val="clear" w:color="auto" w:fill="auto"/>
            <w:vAlign w:val="center"/>
            <w:hideMark/>
          </w:tcPr>
          <w:p w14:paraId="0D1380E4" w14:textId="77777777" w:rsidR="00631367" w:rsidRPr="00631367" w:rsidRDefault="00631367" w:rsidP="00B958AD">
            <w:pPr>
              <w:spacing w:before="0" w:after="0" w:line="240" w:lineRule="auto"/>
              <w:jc w:val="center"/>
              <w:rPr>
                <w:rFonts w:ascii="Geomanist" w:eastAsia="Times New Roman" w:hAnsi="Geomanist" w:cs="Calibri"/>
                <w:b/>
                <w:bCs/>
                <w:color w:val="000000"/>
                <w:sz w:val="20"/>
                <w:szCs w:val="20"/>
                <w:lang w:eastAsia="es-MX"/>
              </w:rPr>
            </w:pPr>
            <w:r w:rsidRPr="00631367">
              <w:rPr>
                <w:rFonts w:ascii="Geomanist" w:eastAsia="Times New Roman" w:hAnsi="Geomanist" w:cs="Calibri"/>
                <w:b/>
                <w:bCs/>
                <w:color w:val="000000"/>
                <w:sz w:val="20"/>
                <w:szCs w:val="20"/>
                <w:lang w:eastAsia="es-MX"/>
              </w:rPr>
              <w:t>28.7%</w:t>
            </w:r>
          </w:p>
        </w:tc>
      </w:tr>
      <w:tr w:rsidR="00631367" w:rsidRPr="00631367" w14:paraId="6FC0E7AA" w14:textId="77777777" w:rsidTr="00B958AD">
        <w:trPr>
          <w:trHeight w:val="360"/>
          <w:jc w:val="center"/>
        </w:trPr>
        <w:tc>
          <w:tcPr>
            <w:tcW w:w="0" w:type="auto"/>
            <w:tcBorders>
              <w:top w:val="nil"/>
              <w:left w:val="nil"/>
              <w:bottom w:val="nil"/>
              <w:right w:val="nil"/>
            </w:tcBorders>
            <w:shd w:val="clear" w:color="auto" w:fill="auto"/>
            <w:vAlign w:val="center"/>
            <w:hideMark/>
          </w:tcPr>
          <w:p w14:paraId="1A97BFDD" w14:textId="77777777" w:rsidR="00631367" w:rsidRPr="00631367" w:rsidRDefault="00631367" w:rsidP="00B958AD">
            <w:pPr>
              <w:spacing w:before="0" w:after="0" w:line="240" w:lineRule="auto"/>
              <w:jc w:val="left"/>
              <w:rPr>
                <w:rFonts w:ascii="Geomanist" w:eastAsia="Times New Roman" w:hAnsi="Geomanist" w:cs="Calibri"/>
                <w:i/>
                <w:iCs/>
                <w:color w:val="000000"/>
                <w:sz w:val="20"/>
                <w:szCs w:val="20"/>
                <w:lang w:eastAsia="es-MX"/>
              </w:rPr>
            </w:pPr>
            <w:r w:rsidRPr="00631367">
              <w:rPr>
                <w:rFonts w:ascii="Geomanist" w:eastAsia="Times New Roman" w:hAnsi="Geomanist" w:cs="Calibri"/>
                <w:i/>
                <w:iCs/>
                <w:color w:val="000000"/>
                <w:sz w:val="20"/>
                <w:szCs w:val="20"/>
                <w:lang w:eastAsia="es-MX"/>
              </w:rPr>
              <w:t>Cifras en pesos</w:t>
            </w:r>
          </w:p>
        </w:tc>
        <w:tc>
          <w:tcPr>
            <w:tcW w:w="0" w:type="auto"/>
            <w:tcBorders>
              <w:top w:val="nil"/>
              <w:left w:val="nil"/>
              <w:bottom w:val="nil"/>
              <w:right w:val="nil"/>
            </w:tcBorders>
            <w:shd w:val="clear" w:color="auto" w:fill="auto"/>
            <w:vAlign w:val="center"/>
            <w:hideMark/>
          </w:tcPr>
          <w:p w14:paraId="4AA83D3A" w14:textId="77777777" w:rsidR="00631367" w:rsidRPr="00631367" w:rsidRDefault="00631367" w:rsidP="00B958AD">
            <w:pPr>
              <w:spacing w:before="0" w:after="0" w:line="240" w:lineRule="auto"/>
              <w:jc w:val="left"/>
              <w:rPr>
                <w:rFonts w:ascii="Geomanist" w:eastAsia="Times New Roman" w:hAnsi="Geomanist" w:cs="Calibri"/>
                <w:i/>
                <w:iCs/>
                <w:color w:val="000000"/>
                <w:sz w:val="20"/>
                <w:szCs w:val="20"/>
                <w:lang w:eastAsia="es-MX"/>
              </w:rPr>
            </w:pPr>
          </w:p>
        </w:tc>
        <w:tc>
          <w:tcPr>
            <w:tcW w:w="0" w:type="auto"/>
            <w:tcBorders>
              <w:top w:val="nil"/>
              <w:left w:val="nil"/>
              <w:bottom w:val="nil"/>
              <w:right w:val="nil"/>
            </w:tcBorders>
            <w:shd w:val="clear" w:color="auto" w:fill="auto"/>
            <w:vAlign w:val="center"/>
            <w:hideMark/>
          </w:tcPr>
          <w:p w14:paraId="3341BFE6" w14:textId="77777777" w:rsidR="00631367" w:rsidRPr="00631367" w:rsidRDefault="00631367" w:rsidP="00B958AD">
            <w:pPr>
              <w:spacing w:before="0" w:after="0" w:line="240" w:lineRule="auto"/>
              <w:jc w:val="right"/>
              <w:rPr>
                <w:rFonts w:ascii="Geomanist" w:eastAsia="Times New Roman" w:hAnsi="Geomanist" w:cs="Times New Roman"/>
                <w:sz w:val="20"/>
                <w:szCs w:val="20"/>
                <w:lang w:eastAsia="es-MX"/>
              </w:rPr>
            </w:pPr>
          </w:p>
        </w:tc>
        <w:tc>
          <w:tcPr>
            <w:tcW w:w="0" w:type="auto"/>
            <w:tcBorders>
              <w:top w:val="nil"/>
              <w:left w:val="nil"/>
              <w:bottom w:val="nil"/>
              <w:right w:val="nil"/>
            </w:tcBorders>
            <w:shd w:val="clear" w:color="auto" w:fill="auto"/>
            <w:vAlign w:val="center"/>
            <w:hideMark/>
          </w:tcPr>
          <w:p w14:paraId="7C6BAE9F" w14:textId="77777777" w:rsidR="00631367" w:rsidRPr="00631367" w:rsidRDefault="00631367" w:rsidP="00B958AD">
            <w:pPr>
              <w:spacing w:before="0" w:after="0" w:line="240" w:lineRule="auto"/>
              <w:jc w:val="right"/>
              <w:rPr>
                <w:rFonts w:ascii="Geomanist" w:eastAsia="Times New Roman" w:hAnsi="Geomanist" w:cs="Times New Roman"/>
                <w:sz w:val="20"/>
                <w:szCs w:val="20"/>
                <w:lang w:eastAsia="es-MX"/>
              </w:rPr>
            </w:pPr>
          </w:p>
        </w:tc>
        <w:tc>
          <w:tcPr>
            <w:tcW w:w="0" w:type="auto"/>
            <w:tcBorders>
              <w:top w:val="nil"/>
              <w:left w:val="nil"/>
              <w:bottom w:val="nil"/>
              <w:right w:val="nil"/>
            </w:tcBorders>
            <w:shd w:val="clear" w:color="auto" w:fill="auto"/>
            <w:vAlign w:val="center"/>
            <w:hideMark/>
          </w:tcPr>
          <w:p w14:paraId="4A170252" w14:textId="77777777" w:rsidR="00631367" w:rsidRPr="00631367" w:rsidRDefault="00631367" w:rsidP="00B958AD">
            <w:pPr>
              <w:spacing w:before="0" w:after="0" w:line="240" w:lineRule="auto"/>
              <w:jc w:val="right"/>
              <w:rPr>
                <w:rFonts w:ascii="Geomanist" w:eastAsia="Times New Roman" w:hAnsi="Geomanist" w:cs="Times New Roman"/>
                <w:sz w:val="20"/>
                <w:szCs w:val="20"/>
                <w:lang w:eastAsia="es-MX"/>
              </w:rPr>
            </w:pPr>
          </w:p>
        </w:tc>
      </w:tr>
    </w:tbl>
    <w:p w14:paraId="568469D4" w14:textId="77777777" w:rsidR="00631367" w:rsidRPr="00631367" w:rsidRDefault="00631367" w:rsidP="00631367">
      <w:pPr>
        <w:spacing w:after="120" w:line="240" w:lineRule="auto"/>
        <w:rPr>
          <w:rFonts w:ascii="Geomanist" w:eastAsia="MS Mincho" w:hAnsi="Geomanist" w:cs="Times New Roman"/>
          <w:i/>
          <w:iCs/>
          <w:sz w:val="20"/>
          <w:szCs w:val="20"/>
          <w:lang w:eastAsia="es-ES"/>
        </w:rPr>
      </w:pPr>
      <w:r w:rsidRPr="00631367">
        <w:rPr>
          <w:rFonts w:ascii="Geomanist" w:eastAsia="MS Mincho" w:hAnsi="Geomanist" w:cs="Times New Roman"/>
          <w:sz w:val="20"/>
          <w:szCs w:val="20"/>
          <w:lang w:eastAsia="es-ES"/>
        </w:rPr>
        <w:t>Apoyos Institucionales y Complementarios</w:t>
      </w:r>
      <w:r w:rsidRPr="00631367" w:rsidDel="00AF239F">
        <w:rPr>
          <w:rFonts w:ascii="Geomanist" w:eastAsia="MS Mincho" w:hAnsi="Geomanist" w:cs="Times New Roman"/>
          <w:sz w:val="20"/>
          <w:szCs w:val="20"/>
          <w:lang w:eastAsia="es-ES"/>
        </w:rPr>
        <w:t>.</w:t>
      </w:r>
      <w:r w:rsidRPr="00631367">
        <w:rPr>
          <w:rFonts w:ascii="Geomanist" w:eastAsia="MS Mincho" w:hAnsi="Geomanist" w:cs="Times New Roman"/>
          <w:sz w:val="20"/>
          <w:szCs w:val="20"/>
          <w:lang w:eastAsia="es-ES"/>
        </w:rPr>
        <w:t xml:space="preserve"> El ingreso recibido fue superior en 11,836.0 miles de pesos en comparación con el ingreso recibido en el mismo periodo de 2023. Los proyectos que recibieron recursos de este rubro en 2024 fueron 13 mientras que en 2023 solo fueron 3. Los proyectos que destacan por el importe recibido son:  “La flora en línea de México (</w:t>
      </w:r>
      <w:proofErr w:type="spellStart"/>
      <w:r w:rsidRPr="00631367">
        <w:rPr>
          <w:rFonts w:ascii="Geomanist" w:eastAsia="MS Mincho" w:hAnsi="Geomanist" w:cs="Times New Roman"/>
          <w:sz w:val="20"/>
          <w:szCs w:val="20"/>
          <w:lang w:eastAsia="es-ES"/>
        </w:rPr>
        <w:t>eFloraMEX</w:t>
      </w:r>
      <w:proofErr w:type="spellEnd"/>
      <w:r w:rsidRPr="00631367">
        <w:rPr>
          <w:rFonts w:ascii="Geomanist" w:eastAsia="MS Mincho" w:hAnsi="Geomanist" w:cs="Times New Roman"/>
          <w:sz w:val="20"/>
          <w:szCs w:val="20"/>
          <w:lang w:eastAsia="es-ES"/>
        </w:rPr>
        <w:t xml:space="preserve">): Ampliando recursos digitales” cuyo ingreso fue de 3,340.6 miles de pesos y su objetivo es </w:t>
      </w:r>
      <w:r w:rsidRPr="00631367">
        <w:rPr>
          <w:rFonts w:ascii="Geomanist" w:eastAsia="MS Mincho" w:hAnsi="Geomanist" w:cs="Times New Roman"/>
          <w:i/>
          <w:iCs/>
          <w:sz w:val="20"/>
          <w:szCs w:val="20"/>
          <w:lang w:eastAsia="es-ES"/>
        </w:rPr>
        <w:t xml:space="preserve">Publicar en línea la flora de México: </w:t>
      </w:r>
      <w:proofErr w:type="spellStart"/>
      <w:r w:rsidRPr="00631367">
        <w:rPr>
          <w:rFonts w:ascii="Geomanist" w:eastAsia="MS Mincho" w:hAnsi="Geomanist" w:cs="Times New Roman"/>
          <w:i/>
          <w:iCs/>
          <w:sz w:val="20"/>
          <w:szCs w:val="20"/>
          <w:lang w:eastAsia="es-ES"/>
        </w:rPr>
        <w:t>efloramex</w:t>
      </w:r>
      <w:proofErr w:type="spellEnd"/>
      <w:r w:rsidRPr="00631367">
        <w:rPr>
          <w:rFonts w:ascii="Geomanist" w:eastAsia="MS Mincho" w:hAnsi="Geomanist" w:cs="Times New Roman"/>
          <w:i/>
          <w:iCs/>
          <w:sz w:val="20"/>
          <w:szCs w:val="20"/>
          <w:lang w:eastAsia="es-ES"/>
        </w:rPr>
        <w:t xml:space="preserve"> que documenta las especies de plantas vasculares distribuidas en el país. Esto es fundamental para la conservación y manejo de la diversidad vegetal. Se proponen tres objetivos: 1) consolidar la lista florística revisando y actualizando los conceptos de especie, 2) enriquecer la </w:t>
      </w:r>
      <w:proofErr w:type="spellStart"/>
      <w:r w:rsidRPr="00631367">
        <w:rPr>
          <w:rFonts w:ascii="Geomanist" w:eastAsia="MS Mincho" w:hAnsi="Geomanist" w:cs="Times New Roman"/>
          <w:i/>
          <w:iCs/>
          <w:sz w:val="20"/>
          <w:szCs w:val="20"/>
          <w:lang w:eastAsia="es-ES"/>
        </w:rPr>
        <w:t>efloramex</w:t>
      </w:r>
      <w:proofErr w:type="spellEnd"/>
      <w:r w:rsidRPr="00631367">
        <w:rPr>
          <w:rFonts w:ascii="Geomanist" w:eastAsia="MS Mincho" w:hAnsi="Geomanist" w:cs="Times New Roman"/>
          <w:i/>
          <w:iCs/>
          <w:sz w:val="20"/>
          <w:szCs w:val="20"/>
          <w:lang w:eastAsia="es-ES"/>
        </w:rPr>
        <w:t xml:space="preserve"> adicionando tantas descripciones de especies de floras previas y tratamientos originales preparados para la flora totalizando cinco mil especies y 3) ampliar el portal de la </w:t>
      </w:r>
      <w:proofErr w:type="spellStart"/>
      <w:r w:rsidRPr="00631367">
        <w:rPr>
          <w:rFonts w:ascii="Geomanist" w:eastAsia="MS Mincho" w:hAnsi="Geomanist" w:cs="Times New Roman"/>
          <w:i/>
          <w:iCs/>
          <w:sz w:val="20"/>
          <w:szCs w:val="20"/>
          <w:lang w:eastAsia="es-ES"/>
        </w:rPr>
        <w:t>efloramex</w:t>
      </w:r>
      <w:proofErr w:type="spellEnd"/>
      <w:r w:rsidRPr="00631367">
        <w:rPr>
          <w:rFonts w:ascii="Geomanist" w:eastAsia="MS Mincho" w:hAnsi="Geomanist" w:cs="Times New Roman"/>
          <w:i/>
          <w:iCs/>
          <w:sz w:val="20"/>
          <w:szCs w:val="20"/>
          <w:lang w:eastAsia="es-ES"/>
        </w:rPr>
        <w:t xml:space="preserve"> con bases de datos de información clave para los usuarios interesados en la diversidad vegetal de México</w:t>
      </w:r>
      <w:r w:rsidRPr="00631367">
        <w:rPr>
          <w:rFonts w:ascii="Geomanist" w:eastAsia="MS Mincho" w:hAnsi="Geomanist" w:cs="Times New Roman"/>
          <w:sz w:val="20"/>
          <w:szCs w:val="20"/>
          <w:lang w:eastAsia="es-ES"/>
        </w:rPr>
        <w:t xml:space="preserve">. Así como el proyecto “Estrategias para la regulación del cambio de uso de suelo y mecanismos de incidencia para mitigar el impacto socioambiental en la franja aguacatera de Michoacán” cuyo ingreso fue de 4,926.9 miles de pesos y su objetivo es </w:t>
      </w:r>
      <w:r w:rsidRPr="00631367">
        <w:rPr>
          <w:rFonts w:ascii="Geomanist" w:eastAsia="MS Mincho" w:hAnsi="Geomanist" w:cs="Times New Roman"/>
          <w:i/>
          <w:iCs/>
          <w:sz w:val="20"/>
          <w:szCs w:val="20"/>
          <w:lang w:eastAsia="es-ES"/>
        </w:rPr>
        <w:t>Generar alternativas para solucionar problemas de la producción del sector agroalimentario en la entidad, bajo enfoques que contribuyan a la transición agroecológica y al fortalecimiento de la soberanía alimentaria en el Estado de Michoacán que se establece en el Convenio firmado con CONAHCYT</w:t>
      </w:r>
      <w:r w:rsidRPr="00631367">
        <w:rPr>
          <w:rFonts w:ascii="Geomanist" w:eastAsia="MS Mincho" w:hAnsi="Geomanist" w:cs="Times New Roman"/>
          <w:sz w:val="20"/>
          <w:szCs w:val="20"/>
          <w:lang w:eastAsia="es-ES"/>
        </w:rPr>
        <w:t>.</w:t>
      </w:r>
    </w:p>
    <w:p w14:paraId="114B7BF1" w14:textId="5EC9A465" w:rsidR="00F92269" w:rsidRPr="00631367" w:rsidRDefault="00631367" w:rsidP="00631367">
      <w:pPr>
        <w:pStyle w:val="Vietas"/>
        <w:numPr>
          <w:ilvl w:val="0"/>
          <w:numId w:val="0"/>
        </w:numPr>
        <w:spacing w:before="0" w:after="0" w:line="240" w:lineRule="auto"/>
        <w:rPr>
          <w:szCs w:val="20"/>
        </w:rPr>
      </w:pPr>
      <w:r w:rsidRPr="00631367">
        <w:rPr>
          <w:rFonts w:eastAsia="MS Mincho" w:cs="Times New Roman"/>
          <w:szCs w:val="20"/>
          <w:lang w:eastAsia="es-ES"/>
        </w:rPr>
        <w:t>Otras Instituciones. En lo correspondiente a Instituciones públicas o privadas, nacionales o extranjeras en 2024 se recibieron recursos para 40 proyectos específicos, mientras que en el mismo periodo de 2023 fueron 48 la variación a junio 2024 fue mayor por 8,852.4 miles de pesos que representó el 190.2% respecto al mismo periodo de 2023. Cabe destacar que 18 proyectos fueron ejecutados por la Unidad de Servicios Profesionales Altamente Especializados (USPAE), entre los más representativos se encuentran los proyectos de “Supervisión ambiental y asesoría científica para la correcta ejecución de programas específicos ambientales del Tren Maya Tramo 5 Norte, 6 y 7”. Cabe mencionar que el monto total recibido por los proyectos antes mencionados fue de 52,442.3 miles de pesos.</w:t>
      </w:r>
    </w:p>
    <w:sectPr w:rsidR="00F92269" w:rsidRPr="00631367" w:rsidSect="00F92269">
      <w:headerReference w:type="default" r:id="rId8"/>
      <w:footerReference w:type="default" r:id="rId9"/>
      <w:pgSz w:w="12240" w:h="15840"/>
      <w:pgMar w:top="1417" w:right="1701" w:bottom="1417" w:left="1701" w:header="1417"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5B5559" w14:textId="77777777" w:rsidR="00D151FC" w:rsidRDefault="00D151FC" w:rsidP="00734F2E">
      <w:pPr>
        <w:spacing w:before="0" w:after="0" w:line="240" w:lineRule="auto"/>
      </w:pPr>
      <w:r>
        <w:separator/>
      </w:r>
    </w:p>
  </w:endnote>
  <w:endnote w:type="continuationSeparator" w:id="0">
    <w:p w14:paraId="2503D4AE" w14:textId="77777777" w:rsidR="00D151FC" w:rsidRDefault="00D151FC" w:rsidP="00734F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w:altName w:val="Montserrat"/>
    <w:panose1 w:val="00000500000000000000"/>
    <w:charset w:val="00"/>
    <w:family w:val="auto"/>
    <w:pitch w:val="variable"/>
    <w:sig w:usb0="A00002FF" w:usb1="4000207B" w:usb2="00000000" w:usb3="00000000" w:csb0="00000197" w:csb1="00000000"/>
  </w:font>
  <w:font w:name="Geomanist">
    <w:panose1 w:val="02000503000000020004"/>
    <w:charset w:val="00"/>
    <w:family w:val="modern"/>
    <w:notTrueType/>
    <w:pitch w:val="variable"/>
    <w:sig w:usb0="A000002F" w:usb1="1000004A" w:usb2="00000000" w:usb3="00000000" w:csb0="0000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Geomanist Medium">
    <w:panose1 w:val="02000603000000020004"/>
    <w:charset w:val="00"/>
    <w:family w:val="modern"/>
    <w:notTrueType/>
    <w:pitch w:val="variable"/>
    <w:sig w:usb0="A000002F" w:usb1="1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DF501D" w14:textId="0F7A382C" w:rsidR="00A9012B" w:rsidRPr="005C486A" w:rsidRDefault="00A1262B" w:rsidP="00684857">
    <w:pPr>
      <w:jc w:val="center"/>
      <w:rPr>
        <w:b/>
        <w:bCs/>
      </w:rPr>
    </w:pPr>
    <w:r>
      <w:rPr>
        <w:noProof/>
      </w:rPr>
      <mc:AlternateContent>
        <mc:Choice Requires="wps">
          <w:drawing>
            <wp:anchor distT="0" distB="0" distL="114300" distR="114300" simplePos="0" relativeHeight="251655168" behindDoc="0" locked="0" layoutInCell="1" allowOverlap="1" wp14:anchorId="0FB7594A" wp14:editId="51A9415B">
              <wp:simplePos x="0" y="0"/>
              <wp:positionH relativeFrom="column">
                <wp:posOffset>4131945</wp:posOffset>
              </wp:positionH>
              <wp:positionV relativeFrom="paragraph">
                <wp:posOffset>579169</wp:posOffset>
              </wp:positionV>
              <wp:extent cx="899355" cy="302456"/>
              <wp:effectExtent l="0" t="0" r="0" b="0"/>
              <wp:wrapNone/>
              <wp:docPr id="16" name="Cuadro de texto 16"/>
              <wp:cNvGraphicFramePr/>
              <a:graphic xmlns:a="http://schemas.openxmlformats.org/drawingml/2006/main">
                <a:graphicData uri="http://schemas.microsoft.com/office/word/2010/wordprocessingShape">
                  <wps:wsp>
                    <wps:cNvSpPr txBox="1"/>
                    <wps:spPr>
                      <a:xfrm>
                        <a:off x="0" y="0"/>
                        <a:ext cx="899355" cy="302456"/>
                      </a:xfrm>
                      <a:prstGeom prst="rect">
                        <a:avLst/>
                      </a:prstGeom>
                      <a:noFill/>
                      <a:ln w="6350">
                        <a:noFill/>
                      </a:ln>
                    </wps:spPr>
                    <wps:txb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B7594A" id="_x0000_t202" coordsize="21600,21600" o:spt="202" path="m,l,21600r21600,l21600,xe">
              <v:stroke joinstyle="miter"/>
              <v:path gradientshapeok="t" o:connecttype="rect"/>
            </v:shapetype>
            <v:shape id="Cuadro de texto 16" o:spid="_x0000_s1027" type="#_x0000_t202" style="position:absolute;left:0;text-align:left;margin-left:325.35pt;margin-top:45.6pt;width:70.8pt;height:23.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" filled="f" stroked="f" strokeweight=".5pt">
              <v:textbo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v:textbox>
            </v:shape>
          </w:pict>
        </mc:Fallback>
      </mc:AlternateContent>
    </w:r>
    <w:r>
      <w:rPr>
        <w:noProof/>
      </w:rPr>
      <mc:AlternateContent>
        <mc:Choice Requires="wps">
          <w:drawing>
            <wp:anchor distT="0" distB="0" distL="114300" distR="114300" simplePos="0" relativeHeight="251654143" behindDoc="0" locked="0" layoutInCell="1" allowOverlap="1" wp14:anchorId="40D5FE63" wp14:editId="0EAEE822">
              <wp:simplePos x="0" y="0"/>
              <wp:positionH relativeFrom="column">
                <wp:posOffset>-615315</wp:posOffset>
              </wp:positionH>
              <wp:positionV relativeFrom="paragraph">
                <wp:posOffset>237963</wp:posOffset>
              </wp:positionV>
              <wp:extent cx="5650523" cy="524656"/>
              <wp:effectExtent l="0" t="0" r="0" b="0"/>
              <wp:wrapNone/>
              <wp:docPr id="379978026" name="Cuadro de texto 3"/>
              <wp:cNvGraphicFramePr/>
              <a:graphic xmlns:a="http://schemas.openxmlformats.org/drawingml/2006/main">
                <a:graphicData uri="http://schemas.microsoft.com/office/word/2010/wordprocessingShape">
                  <wps:wsp>
                    <wps:cNvSpPr txBox="1"/>
                    <wps:spPr>
                      <a:xfrm>
                        <a:off x="0" y="0"/>
                        <a:ext cx="5650523" cy="524656"/>
                      </a:xfrm>
                      <a:prstGeom prst="rect">
                        <a:avLst/>
                      </a:prstGeom>
                      <a:noFill/>
                      <a:ln w="6350">
                        <a:noFill/>
                      </a:ln>
                    </wps:spPr>
                    <wps:txbx>
                      <w:txbxContent>
                        <w:p w14:paraId="07450A2C" w14:textId="77777777" w:rsidR="00A1262B" w:rsidRPr="00E07BB6" w:rsidRDefault="00A1262B" w:rsidP="00A1262B">
                          <w:pPr>
                            <w:rPr>
                              <w:rFonts w:ascii="Geomanist Medium" w:hAnsi="Geomanist Medium"/>
                              <w:color w:val="4D182A"/>
                              <w:sz w:val="13"/>
                              <w:szCs w:val="13"/>
                            </w:rPr>
                          </w:pPr>
                          <w:r w:rsidRPr="00A54E90">
                            <w:rPr>
                              <w:rFonts w:ascii="Geomanist Medium" w:hAnsi="Geomanist Medium"/>
                              <w:color w:val="4D182A"/>
                              <w:sz w:val="13"/>
                              <w:szCs w:val="13"/>
                            </w:rPr>
                            <w:t xml:space="preserve">Carretera antigua a Coatepec No. 351, El Haya, C.P. 91073, Xalapa, Ver., México. Tel: (228) 842 1800 ext. 1001 y 1002     </w:t>
                          </w:r>
                          <w:r w:rsidRPr="00A1262B">
                            <w:rPr>
                              <w:rFonts w:ascii="Geomanist Medium" w:hAnsi="Geomanist Medium"/>
                              <w:color w:val="4D182A"/>
                              <w:sz w:val="13"/>
                              <w:szCs w:val="13"/>
                            </w:rPr>
                            <w:t>direccion</w:t>
                          </w:r>
                          <w:r w:rsidRPr="00E07BB6">
                            <w:rPr>
                              <w:rFonts w:ascii="Geomanist Medium" w:hAnsi="Geomanist Medium"/>
                              <w:color w:val="4D182A"/>
                              <w:sz w:val="13"/>
                              <w:szCs w:val="13"/>
                            </w:rPr>
                            <w:t>.general@inecol.mx</w:t>
                          </w:r>
                        </w:p>
                        <w:p w14:paraId="7EA3EBE2" w14:textId="77777777" w:rsidR="00A1262B" w:rsidRDefault="00A1262B" w:rsidP="00A1262B">
                          <w:pPr>
                            <w:rPr>
                              <w:rFonts w:ascii="Geomanist Medium" w:hAnsi="Geomanist Medium"/>
                              <w:color w:val="4D182A"/>
                              <w:sz w:val="13"/>
                              <w:szCs w:val="13"/>
                            </w:rPr>
                          </w:pPr>
                        </w:p>
                        <w:p w14:paraId="719D3C41" w14:textId="77777777" w:rsidR="00A1262B" w:rsidRDefault="00A1262B" w:rsidP="00A1262B">
                          <w:pPr>
                            <w:rPr>
                              <w:rFonts w:ascii="Geomanist Medium" w:hAnsi="Geomanist Medium"/>
                              <w:color w:val="4D182A"/>
                              <w:sz w:val="13"/>
                              <w:szCs w:val="13"/>
                            </w:rPr>
                          </w:pPr>
                        </w:p>
                        <w:p w14:paraId="381D6CE5"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5BE75A97" w14:textId="77777777" w:rsidR="00A1262B" w:rsidRDefault="00A1262B" w:rsidP="00A1262B">
                          <w:pPr>
                            <w:rPr>
                              <w:rFonts w:ascii="Geomanist Medium" w:hAnsi="Geomanist Medium"/>
                              <w:color w:val="4D182A"/>
                              <w:sz w:val="13"/>
                              <w:szCs w:val="13"/>
                            </w:rPr>
                          </w:pPr>
                        </w:p>
                        <w:p w14:paraId="558B450C" w14:textId="77777777" w:rsidR="00A1262B" w:rsidRPr="00E07BB6" w:rsidRDefault="00A1262B" w:rsidP="00A1262B">
                          <w:pPr>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D5FE63" id="_x0000_s1028" type="#_x0000_t202" style="position:absolute;left:0;text-align:left;margin-left:-48.45pt;margin-top:18.75pt;width:444.9pt;height:41.3pt;z-index:2516541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" filled="f" stroked="f" strokeweight=".5pt">
              <v:textbox>
                <w:txbxContent>
                  <w:p w14:paraId="07450A2C" w14:textId="77777777" w:rsidR="00A1262B" w:rsidRPr="00E07BB6" w:rsidRDefault="00A1262B" w:rsidP="00A1262B">
                    <w:pPr>
                      <w:rPr>
                        <w:rFonts w:ascii="Geomanist Medium" w:hAnsi="Geomanist Medium"/>
                        <w:color w:val="4D182A"/>
                        <w:sz w:val="13"/>
                        <w:szCs w:val="13"/>
                      </w:rPr>
                    </w:pPr>
                    <w:r w:rsidRPr="00A54E90">
                      <w:rPr>
                        <w:rFonts w:ascii="Geomanist Medium" w:hAnsi="Geomanist Medium"/>
                        <w:color w:val="4D182A"/>
                        <w:sz w:val="13"/>
                        <w:szCs w:val="13"/>
                      </w:rPr>
                      <w:t xml:space="preserve">Carretera antigua a Coatepec No. 351, El Haya, C.P. 91073, Xalapa, Ver., México. Tel: (228) 842 1800 ext. 1001 y 1002     </w:t>
                    </w:r>
                    <w:r w:rsidRPr="00A1262B">
                      <w:rPr>
                        <w:rFonts w:ascii="Geomanist Medium" w:hAnsi="Geomanist Medium"/>
                        <w:color w:val="4D182A"/>
                        <w:sz w:val="13"/>
                        <w:szCs w:val="13"/>
                      </w:rPr>
                      <w:t>direccion</w:t>
                    </w:r>
                    <w:r w:rsidRPr="00E07BB6">
                      <w:rPr>
                        <w:rFonts w:ascii="Geomanist Medium" w:hAnsi="Geomanist Medium"/>
                        <w:color w:val="4D182A"/>
                        <w:sz w:val="13"/>
                        <w:szCs w:val="13"/>
                      </w:rPr>
                      <w:t>.general@inecol.mx</w:t>
                    </w:r>
                  </w:p>
                  <w:p w14:paraId="7EA3EBE2" w14:textId="77777777" w:rsidR="00A1262B" w:rsidRDefault="00A1262B" w:rsidP="00A1262B">
                    <w:pPr>
                      <w:rPr>
                        <w:rFonts w:ascii="Geomanist Medium" w:hAnsi="Geomanist Medium"/>
                        <w:color w:val="4D182A"/>
                        <w:sz w:val="13"/>
                        <w:szCs w:val="13"/>
                      </w:rPr>
                    </w:pPr>
                  </w:p>
                  <w:p w14:paraId="719D3C41" w14:textId="77777777" w:rsidR="00A1262B" w:rsidRDefault="00A1262B" w:rsidP="00A1262B">
                    <w:pPr>
                      <w:rPr>
                        <w:rFonts w:ascii="Geomanist Medium" w:hAnsi="Geomanist Medium"/>
                        <w:color w:val="4D182A"/>
                        <w:sz w:val="13"/>
                        <w:szCs w:val="13"/>
                      </w:rPr>
                    </w:pPr>
                  </w:p>
                  <w:p w14:paraId="381D6CE5"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5BE75A97" w14:textId="77777777" w:rsidR="00A1262B" w:rsidRDefault="00A1262B" w:rsidP="00A1262B">
                    <w:pPr>
                      <w:rPr>
                        <w:rFonts w:ascii="Geomanist Medium" w:hAnsi="Geomanist Medium"/>
                        <w:color w:val="4D182A"/>
                        <w:sz w:val="13"/>
                        <w:szCs w:val="13"/>
                      </w:rPr>
                    </w:pPr>
                  </w:p>
                  <w:p w14:paraId="558B450C" w14:textId="77777777" w:rsidR="00A1262B" w:rsidRPr="00E07BB6" w:rsidRDefault="00A1262B" w:rsidP="00A1262B">
                    <w:pPr>
                      <w:rPr>
                        <w:rFonts w:ascii="Geomanist Medium" w:hAnsi="Geomanist Medium"/>
                        <w:color w:val="FFFFFF" w:themeColor="background1"/>
                        <w:sz w:val="13"/>
                        <w:szCs w:val="13"/>
                      </w:rPr>
                    </w:pPr>
                  </w:p>
                </w:txbxContent>
              </v:textbox>
            </v:shape>
          </w:pict>
        </mc:Fallback>
      </mc:AlternateContent>
    </w:r>
    <w:sdt>
      <w:sdtPr>
        <w:rPr>
          <w:b/>
          <w:bCs/>
        </w:rPr>
        <w:id w:val="35093665"/>
        <w:docPartObj>
          <w:docPartGallery w:val="Page Numbers (Bottom of Page)"/>
          <w:docPartUnique/>
        </w:docPartObj>
      </w:sdt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EFA409" w14:textId="77777777" w:rsidR="00D151FC" w:rsidRDefault="00D151FC" w:rsidP="00734F2E">
      <w:pPr>
        <w:spacing w:before="0" w:after="0" w:line="240" w:lineRule="auto"/>
      </w:pPr>
      <w:r>
        <w:separator/>
      </w:r>
    </w:p>
  </w:footnote>
  <w:footnote w:type="continuationSeparator" w:id="0">
    <w:p w14:paraId="1D5E3902" w14:textId="77777777" w:rsidR="00D151FC" w:rsidRDefault="00D151FC" w:rsidP="00734F2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F57B0E" w14:textId="7AEE3E87" w:rsidR="001E44DE" w:rsidRPr="00E87317" w:rsidRDefault="00A1262B" w:rsidP="00E87317">
    <w:r>
      <w:rPr>
        <w:noProof/>
      </w:rPr>
      <mc:AlternateContent>
        <mc:Choice Requires="wps">
          <w:drawing>
            <wp:anchor distT="0" distB="0" distL="114300" distR="114300" simplePos="0" relativeHeight="251702272" behindDoc="0" locked="0" layoutInCell="1" allowOverlap="1" wp14:anchorId="4419BF51" wp14:editId="03309BC5">
              <wp:simplePos x="0" y="0"/>
              <wp:positionH relativeFrom="column">
                <wp:posOffset>10111</wp:posOffset>
              </wp:positionH>
              <wp:positionV relativeFrom="paragraph">
                <wp:posOffset>113079</wp:posOffset>
              </wp:positionV>
              <wp:extent cx="2834640" cy="524656"/>
              <wp:effectExtent l="0" t="0" r="0" b="0"/>
              <wp:wrapNone/>
              <wp:docPr id="150238469" name="Cuadro de texto 3"/>
              <wp:cNvGraphicFramePr/>
              <a:graphic xmlns:a="http://schemas.openxmlformats.org/drawingml/2006/main">
                <a:graphicData uri="http://schemas.microsoft.com/office/word/2010/wordprocessingShape">
                  <wps:wsp>
                    <wps:cNvSpPr txBox="1"/>
                    <wps:spPr>
                      <a:xfrm>
                        <a:off x="0" y="0"/>
                        <a:ext cx="2834640" cy="524656"/>
                      </a:xfrm>
                      <a:prstGeom prst="rect">
                        <a:avLst/>
                      </a:prstGeom>
                      <a:noFill/>
                      <a:ln w="6350">
                        <a:noFill/>
                      </a:ln>
                    </wps:spPr>
                    <wps:txbx>
                      <w:txbxContent>
                        <w:p w14:paraId="4676A363" w14:textId="3256116A" w:rsidR="00A1262B" w:rsidRPr="00A1262B" w:rsidRDefault="00A1262B" w:rsidP="00A1262B">
                          <w:pPr>
                            <w:jc w:val="right"/>
                            <w:rPr>
                              <w:rFonts w:ascii="Geomanist" w:hAnsi="Geomanist"/>
                              <w:color w:val="4D182A"/>
                              <w:sz w:val="16"/>
                              <w:szCs w:val="16"/>
                            </w:rPr>
                          </w:pPr>
                          <w:r w:rsidRPr="00A1262B">
                            <w:rPr>
                              <w:rFonts w:ascii="Geomanist" w:hAnsi="Geomanist"/>
                              <w:color w:val="4D182A"/>
                              <w:sz w:val="16"/>
                              <w:szCs w:val="16"/>
                            </w:rPr>
                            <w:t>Segunda Sesión Ordinaria de Órgano de Gobierno 2024</w:t>
                          </w:r>
                        </w:p>
                        <w:p w14:paraId="5066F7D0" w14:textId="77777777" w:rsidR="00A1262B" w:rsidRDefault="00A1262B" w:rsidP="00A1262B">
                          <w:pPr>
                            <w:rPr>
                              <w:rFonts w:ascii="Geomanist Medium" w:hAnsi="Geomanist Medium"/>
                              <w:color w:val="4D182A"/>
                              <w:sz w:val="13"/>
                              <w:szCs w:val="13"/>
                            </w:rPr>
                          </w:pPr>
                        </w:p>
                        <w:p w14:paraId="193DC127" w14:textId="77777777" w:rsidR="00A1262B" w:rsidRDefault="00A1262B" w:rsidP="00A1262B">
                          <w:pPr>
                            <w:rPr>
                              <w:rFonts w:ascii="Geomanist Medium" w:hAnsi="Geomanist Medium"/>
                              <w:color w:val="4D182A"/>
                              <w:sz w:val="13"/>
                              <w:szCs w:val="13"/>
                            </w:rPr>
                          </w:pPr>
                        </w:p>
                        <w:p w14:paraId="7127BFCB"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A1262B">
                          <w:pPr>
                            <w:rPr>
                              <w:rFonts w:ascii="Geomanist Medium" w:hAnsi="Geomanist Medium"/>
                              <w:color w:val="4D182A"/>
                              <w:sz w:val="13"/>
                              <w:szCs w:val="13"/>
                            </w:rPr>
                          </w:pPr>
                        </w:p>
                        <w:p w14:paraId="1C9297B8" w14:textId="77777777" w:rsidR="00A1262B" w:rsidRPr="00E07BB6" w:rsidRDefault="00A1262B" w:rsidP="00A1262B">
                          <w:pPr>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19BF51" id="_x0000_t202" coordsize="21600,21600" o:spt="202" path="m,l,21600r21600,l21600,xe">
              <v:stroke joinstyle="miter"/>
              <v:path gradientshapeok="t" o:connecttype="rect"/>
            </v:shapetype>
            <v:shape id="Cuadro de texto 3" o:spid="_x0000_s1026" type="#_x0000_t202" style="position:absolute;left:0;text-align:left;margin-left:.8pt;margin-top:8.9pt;width:223.2pt;height:41.3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" filled="f" stroked="f" strokeweight=".5pt">
              <v:textbox>
                <w:txbxContent>
                  <w:p w14:paraId="4676A363" w14:textId="3256116A" w:rsidR="00A1262B" w:rsidRPr="00A1262B" w:rsidRDefault="00A1262B" w:rsidP="00A1262B">
                    <w:pPr>
                      <w:jc w:val="right"/>
                      <w:rPr>
                        <w:rFonts w:ascii="Geomanist" w:hAnsi="Geomanist"/>
                        <w:color w:val="4D182A"/>
                        <w:sz w:val="16"/>
                        <w:szCs w:val="16"/>
                      </w:rPr>
                    </w:pPr>
                    <w:r w:rsidRPr="00A1262B">
                      <w:rPr>
                        <w:rFonts w:ascii="Geomanist" w:hAnsi="Geomanist"/>
                        <w:color w:val="4D182A"/>
                        <w:sz w:val="16"/>
                        <w:szCs w:val="16"/>
                      </w:rPr>
                      <w:t>Segunda Sesión Ordinaria de Órgano de Gobierno 2024</w:t>
                    </w:r>
                  </w:p>
                  <w:p w14:paraId="5066F7D0" w14:textId="77777777" w:rsidR="00A1262B" w:rsidRDefault="00A1262B" w:rsidP="00A1262B">
                    <w:pPr>
                      <w:rPr>
                        <w:rFonts w:ascii="Geomanist Medium" w:hAnsi="Geomanist Medium"/>
                        <w:color w:val="4D182A"/>
                        <w:sz w:val="13"/>
                        <w:szCs w:val="13"/>
                      </w:rPr>
                    </w:pPr>
                  </w:p>
                  <w:p w14:paraId="193DC127" w14:textId="77777777" w:rsidR="00A1262B" w:rsidRDefault="00A1262B" w:rsidP="00A1262B">
                    <w:pPr>
                      <w:rPr>
                        <w:rFonts w:ascii="Geomanist Medium" w:hAnsi="Geomanist Medium"/>
                        <w:color w:val="4D182A"/>
                        <w:sz w:val="13"/>
                        <w:szCs w:val="13"/>
                      </w:rPr>
                    </w:pPr>
                  </w:p>
                  <w:p w14:paraId="7127BFCB"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A1262B">
                    <w:pPr>
                      <w:rPr>
                        <w:rFonts w:ascii="Geomanist Medium" w:hAnsi="Geomanist Medium"/>
                        <w:color w:val="4D182A"/>
                        <w:sz w:val="13"/>
                        <w:szCs w:val="13"/>
                      </w:rPr>
                    </w:pPr>
                  </w:p>
                  <w:p w14:paraId="1C9297B8" w14:textId="77777777" w:rsidR="00A1262B" w:rsidRPr="00E07BB6" w:rsidRDefault="00A1262B" w:rsidP="00A1262B">
                    <w:pPr>
                      <w:rPr>
                        <w:rFonts w:ascii="Geomanist Medium" w:hAnsi="Geomanist Medium"/>
                        <w:color w:val="FFFFFF" w:themeColor="background1"/>
                        <w:sz w:val="13"/>
                        <w:szCs w:val="13"/>
                      </w:rPr>
                    </w:pPr>
                  </w:p>
                </w:txbxContent>
              </v:textbox>
            </v:shape>
          </w:pict>
        </mc:Fallback>
      </mc:AlternateContent>
    </w:r>
    <w:r>
      <w:rPr>
        <w:noProof/>
      </w:rPr>
      <w:drawing>
        <wp:anchor distT="0" distB="0" distL="114300" distR="114300" simplePos="0" relativeHeight="251653119" behindDoc="1" locked="0" layoutInCell="1" allowOverlap="1" wp14:anchorId="1B67FCFA" wp14:editId="616E5070">
          <wp:simplePos x="0" y="0"/>
          <wp:positionH relativeFrom="column">
            <wp:posOffset>-1084521</wp:posOffset>
          </wp:positionH>
          <wp:positionV relativeFrom="paragraph">
            <wp:posOffset>-893135</wp:posOffset>
          </wp:positionV>
          <wp:extent cx="7790569" cy="10081550"/>
          <wp:effectExtent l="0" t="0" r="0" b="2540"/>
          <wp:wrapNone/>
          <wp:docPr id="195370379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703799" name="Imagen 1953703799"/>
                  <pic:cNvPicPr/>
                </pic:nvPicPr>
                <pic:blipFill>
                  <a:blip r:embed="rId1"/>
                  <a:stretch>
                    <a:fillRect/>
                  </a:stretch>
                </pic:blipFill>
                <pic:spPr>
                  <a:xfrm>
                    <a:off x="0" y="0"/>
                    <a:ext cx="7790569" cy="100815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7E0D93"/>
    <w:multiLevelType w:val="hybridMultilevel"/>
    <w:tmpl w:val="E2E050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2C218E0"/>
    <w:multiLevelType w:val="hybridMultilevel"/>
    <w:tmpl w:val="92BCC7AC"/>
    <w:lvl w:ilvl="0" w:tplc="98CC71F4">
      <w:start w:val="1"/>
      <w:numFmt w:val="bullet"/>
      <w:pStyle w:val="Vietas"/>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2" w15:restartNumberingAfterBreak="0">
    <w:nsid w:val="526B1982"/>
    <w:multiLevelType w:val="hybridMultilevel"/>
    <w:tmpl w:val="B184C0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8557CAC"/>
    <w:multiLevelType w:val="hybridMultilevel"/>
    <w:tmpl w:val="41523A9A"/>
    <w:lvl w:ilvl="0" w:tplc="E56E53C2">
      <w:start w:val="1"/>
      <w:numFmt w:val="decimal"/>
      <w:pStyle w:val="Numeracin"/>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279682718">
    <w:abstractNumId w:val="1"/>
  </w:num>
  <w:num w:numId="2" w16cid:durableId="1894458708">
    <w:abstractNumId w:val="3"/>
  </w:num>
  <w:num w:numId="3" w16cid:durableId="1003817172">
    <w:abstractNumId w:val="0"/>
  </w:num>
  <w:num w:numId="4" w16cid:durableId="1586496649">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57"/>
  <w:drawingGridVerticalSpacing w:val="57"/>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6DD"/>
    <w:rsid w:val="00003B1A"/>
    <w:rsid w:val="0001395E"/>
    <w:rsid w:val="000244BF"/>
    <w:rsid w:val="000277D8"/>
    <w:rsid w:val="00030D02"/>
    <w:rsid w:val="00034561"/>
    <w:rsid w:val="00035A91"/>
    <w:rsid w:val="00044184"/>
    <w:rsid w:val="00053BD1"/>
    <w:rsid w:val="0006573D"/>
    <w:rsid w:val="00096DA2"/>
    <w:rsid w:val="000A1B9E"/>
    <w:rsid w:val="000A581F"/>
    <w:rsid w:val="000A6AB1"/>
    <w:rsid w:val="000B65E6"/>
    <w:rsid w:val="000B7456"/>
    <w:rsid w:val="000B7D8D"/>
    <w:rsid w:val="000B7E4F"/>
    <w:rsid w:val="000C3E2A"/>
    <w:rsid w:val="000C5859"/>
    <w:rsid w:val="000D131D"/>
    <w:rsid w:val="000D370A"/>
    <w:rsid w:val="000D378E"/>
    <w:rsid w:val="000D76CF"/>
    <w:rsid w:val="000E3D9E"/>
    <w:rsid w:val="000E7527"/>
    <w:rsid w:val="000F7086"/>
    <w:rsid w:val="00100DA5"/>
    <w:rsid w:val="0010534E"/>
    <w:rsid w:val="001108FA"/>
    <w:rsid w:val="00110FA8"/>
    <w:rsid w:val="00113B5D"/>
    <w:rsid w:val="001145D4"/>
    <w:rsid w:val="00115EED"/>
    <w:rsid w:val="001475EF"/>
    <w:rsid w:val="001535F6"/>
    <w:rsid w:val="001676A1"/>
    <w:rsid w:val="00167A94"/>
    <w:rsid w:val="00170ED2"/>
    <w:rsid w:val="001720DA"/>
    <w:rsid w:val="001726B9"/>
    <w:rsid w:val="0018283E"/>
    <w:rsid w:val="001933D1"/>
    <w:rsid w:val="00196CC8"/>
    <w:rsid w:val="001A0E20"/>
    <w:rsid w:val="001B4F5A"/>
    <w:rsid w:val="001C525E"/>
    <w:rsid w:val="001C5D8B"/>
    <w:rsid w:val="001D42E7"/>
    <w:rsid w:val="001E11CA"/>
    <w:rsid w:val="001E3903"/>
    <w:rsid w:val="001E44DE"/>
    <w:rsid w:val="001F446D"/>
    <w:rsid w:val="001F593C"/>
    <w:rsid w:val="00201296"/>
    <w:rsid w:val="00204E02"/>
    <w:rsid w:val="00216C00"/>
    <w:rsid w:val="00221A3F"/>
    <w:rsid w:val="00225601"/>
    <w:rsid w:val="00234EE4"/>
    <w:rsid w:val="002437F4"/>
    <w:rsid w:val="002525DF"/>
    <w:rsid w:val="00253541"/>
    <w:rsid w:val="0026141A"/>
    <w:rsid w:val="002628AA"/>
    <w:rsid w:val="00263EF9"/>
    <w:rsid w:val="002643AB"/>
    <w:rsid w:val="0026486F"/>
    <w:rsid w:val="002C49AE"/>
    <w:rsid w:val="002D4649"/>
    <w:rsid w:val="002D695E"/>
    <w:rsid w:val="002E70DB"/>
    <w:rsid w:val="002F08B9"/>
    <w:rsid w:val="00301708"/>
    <w:rsid w:val="00324B65"/>
    <w:rsid w:val="00326DD7"/>
    <w:rsid w:val="0032768C"/>
    <w:rsid w:val="00340673"/>
    <w:rsid w:val="00341973"/>
    <w:rsid w:val="00350246"/>
    <w:rsid w:val="00352482"/>
    <w:rsid w:val="0035372A"/>
    <w:rsid w:val="00357E6F"/>
    <w:rsid w:val="00360203"/>
    <w:rsid w:val="00362A18"/>
    <w:rsid w:val="003635C4"/>
    <w:rsid w:val="00364CCE"/>
    <w:rsid w:val="003657F8"/>
    <w:rsid w:val="00374409"/>
    <w:rsid w:val="00383D71"/>
    <w:rsid w:val="003841F5"/>
    <w:rsid w:val="0038634A"/>
    <w:rsid w:val="00391153"/>
    <w:rsid w:val="0039251E"/>
    <w:rsid w:val="003A57FA"/>
    <w:rsid w:val="003B0235"/>
    <w:rsid w:val="003B11D6"/>
    <w:rsid w:val="003B7A8D"/>
    <w:rsid w:val="003C3144"/>
    <w:rsid w:val="003C7611"/>
    <w:rsid w:val="003D2890"/>
    <w:rsid w:val="003E0173"/>
    <w:rsid w:val="004026DA"/>
    <w:rsid w:val="0040290E"/>
    <w:rsid w:val="00406274"/>
    <w:rsid w:val="0040628D"/>
    <w:rsid w:val="00410CA3"/>
    <w:rsid w:val="00423795"/>
    <w:rsid w:val="00427B68"/>
    <w:rsid w:val="004331E4"/>
    <w:rsid w:val="004334CB"/>
    <w:rsid w:val="00450905"/>
    <w:rsid w:val="00451941"/>
    <w:rsid w:val="004553C1"/>
    <w:rsid w:val="004626EA"/>
    <w:rsid w:val="004640B8"/>
    <w:rsid w:val="00470ED8"/>
    <w:rsid w:val="00471FAD"/>
    <w:rsid w:val="00471FC7"/>
    <w:rsid w:val="004732E3"/>
    <w:rsid w:val="004A7E54"/>
    <w:rsid w:val="004B2444"/>
    <w:rsid w:val="004B3E6E"/>
    <w:rsid w:val="004B4455"/>
    <w:rsid w:val="004B56EE"/>
    <w:rsid w:val="004B777C"/>
    <w:rsid w:val="004C11E7"/>
    <w:rsid w:val="004C2F97"/>
    <w:rsid w:val="004C58E0"/>
    <w:rsid w:val="004C783D"/>
    <w:rsid w:val="004D0D7D"/>
    <w:rsid w:val="004D7AE2"/>
    <w:rsid w:val="004E2293"/>
    <w:rsid w:val="004E7F3C"/>
    <w:rsid w:val="004F040C"/>
    <w:rsid w:val="004F5FDB"/>
    <w:rsid w:val="00514848"/>
    <w:rsid w:val="005168C2"/>
    <w:rsid w:val="00524ADB"/>
    <w:rsid w:val="005332CA"/>
    <w:rsid w:val="0053694C"/>
    <w:rsid w:val="00542027"/>
    <w:rsid w:val="00547208"/>
    <w:rsid w:val="0056218B"/>
    <w:rsid w:val="005637EF"/>
    <w:rsid w:val="00570D3A"/>
    <w:rsid w:val="00575C75"/>
    <w:rsid w:val="00582A0E"/>
    <w:rsid w:val="00582C9A"/>
    <w:rsid w:val="005833F3"/>
    <w:rsid w:val="005869A5"/>
    <w:rsid w:val="00590808"/>
    <w:rsid w:val="00591C3E"/>
    <w:rsid w:val="00595F3A"/>
    <w:rsid w:val="00597643"/>
    <w:rsid w:val="005A1434"/>
    <w:rsid w:val="005A1C67"/>
    <w:rsid w:val="005A5C8F"/>
    <w:rsid w:val="005A74F5"/>
    <w:rsid w:val="005B662C"/>
    <w:rsid w:val="005C486A"/>
    <w:rsid w:val="005C4B4F"/>
    <w:rsid w:val="005C7B39"/>
    <w:rsid w:val="005D6B57"/>
    <w:rsid w:val="005D7855"/>
    <w:rsid w:val="005F6A07"/>
    <w:rsid w:val="005F7874"/>
    <w:rsid w:val="006019FA"/>
    <w:rsid w:val="00601EAB"/>
    <w:rsid w:val="006056D8"/>
    <w:rsid w:val="00611930"/>
    <w:rsid w:val="0061717C"/>
    <w:rsid w:val="00623D95"/>
    <w:rsid w:val="006256FD"/>
    <w:rsid w:val="00631367"/>
    <w:rsid w:val="00635A11"/>
    <w:rsid w:val="006412B6"/>
    <w:rsid w:val="00655B58"/>
    <w:rsid w:val="006565D1"/>
    <w:rsid w:val="006572A2"/>
    <w:rsid w:val="0065791F"/>
    <w:rsid w:val="006603E0"/>
    <w:rsid w:val="006631C1"/>
    <w:rsid w:val="006655C4"/>
    <w:rsid w:val="006664F3"/>
    <w:rsid w:val="006702D2"/>
    <w:rsid w:val="0067168F"/>
    <w:rsid w:val="00681888"/>
    <w:rsid w:val="00681B06"/>
    <w:rsid w:val="00684857"/>
    <w:rsid w:val="00684F52"/>
    <w:rsid w:val="0069278E"/>
    <w:rsid w:val="00692DE1"/>
    <w:rsid w:val="006A090C"/>
    <w:rsid w:val="006A639E"/>
    <w:rsid w:val="006D533F"/>
    <w:rsid w:val="006E12CE"/>
    <w:rsid w:val="006E1E7D"/>
    <w:rsid w:val="006E3E5A"/>
    <w:rsid w:val="006E75FE"/>
    <w:rsid w:val="006E789A"/>
    <w:rsid w:val="006E796F"/>
    <w:rsid w:val="006F20E0"/>
    <w:rsid w:val="006F3829"/>
    <w:rsid w:val="006F3E28"/>
    <w:rsid w:val="006F4241"/>
    <w:rsid w:val="0071708C"/>
    <w:rsid w:val="0072159F"/>
    <w:rsid w:val="00724E1C"/>
    <w:rsid w:val="007318C2"/>
    <w:rsid w:val="007349A0"/>
    <w:rsid w:val="00734F2E"/>
    <w:rsid w:val="00737052"/>
    <w:rsid w:val="00740B85"/>
    <w:rsid w:val="007442D8"/>
    <w:rsid w:val="00744661"/>
    <w:rsid w:val="00745702"/>
    <w:rsid w:val="00760A03"/>
    <w:rsid w:val="00760F9E"/>
    <w:rsid w:val="0077305A"/>
    <w:rsid w:val="0077345A"/>
    <w:rsid w:val="00780CA2"/>
    <w:rsid w:val="0078296E"/>
    <w:rsid w:val="0078456F"/>
    <w:rsid w:val="00791752"/>
    <w:rsid w:val="0079480B"/>
    <w:rsid w:val="007A15F1"/>
    <w:rsid w:val="007B2EE1"/>
    <w:rsid w:val="007B7C95"/>
    <w:rsid w:val="007D0E6C"/>
    <w:rsid w:val="007D1F4E"/>
    <w:rsid w:val="007D3D85"/>
    <w:rsid w:val="007D6192"/>
    <w:rsid w:val="007E33B4"/>
    <w:rsid w:val="007E5B78"/>
    <w:rsid w:val="007F6654"/>
    <w:rsid w:val="008054F7"/>
    <w:rsid w:val="0080622F"/>
    <w:rsid w:val="008067AF"/>
    <w:rsid w:val="00825209"/>
    <w:rsid w:val="00830110"/>
    <w:rsid w:val="00831A88"/>
    <w:rsid w:val="00833F9C"/>
    <w:rsid w:val="0083526E"/>
    <w:rsid w:val="008367B9"/>
    <w:rsid w:val="0083751D"/>
    <w:rsid w:val="00840015"/>
    <w:rsid w:val="008456C6"/>
    <w:rsid w:val="008514A1"/>
    <w:rsid w:val="00854E39"/>
    <w:rsid w:val="00855172"/>
    <w:rsid w:val="00856412"/>
    <w:rsid w:val="00864423"/>
    <w:rsid w:val="00870156"/>
    <w:rsid w:val="0087162D"/>
    <w:rsid w:val="00871B9A"/>
    <w:rsid w:val="00885EA4"/>
    <w:rsid w:val="00890D34"/>
    <w:rsid w:val="008936E1"/>
    <w:rsid w:val="0089419F"/>
    <w:rsid w:val="008941A5"/>
    <w:rsid w:val="008A1D5C"/>
    <w:rsid w:val="008A5BBC"/>
    <w:rsid w:val="008C1231"/>
    <w:rsid w:val="008C17A2"/>
    <w:rsid w:val="008C24EB"/>
    <w:rsid w:val="008D6026"/>
    <w:rsid w:val="008D7825"/>
    <w:rsid w:val="008E0B72"/>
    <w:rsid w:val="008E5CC5"/>
    <w:rsid w:val="008F7E38"/>
    <w:rsid w:val="00903C4B"/>
    <w:rsid w:val="00905E6B"/>
    <w:rsid w:val="0092668B"/>
    <w:rsid w:val="00934A06"/>
    <w:rsid w:val="009417B0"/>
    <w:rsid w:val="009452A5"/>
    <w:rsid w:val="00945D22"/>
    <w:rsid w:val="009467AF"/>
    <w:rsid w:val="00946E93"/>
    <w:rsid w:val="009534BF"/>
    <w:rsid w:val="00954D41"/>
    <w:rsid w:val="00964AB1"/>
    <w:rsid w:val="009667CE"/>
    <w:rsid w:val="0096685C"/>
    <w:rsid w:val="00966972"/>
    <w:rsid w:val="00971CAB"/>
    <w:rsid w:val="009720CF"/>
    <w:rsid w:val="009743C8"/>
    <w:rsid w:val="009811B3"/>
    <w:rsid w:val="00992557"/>
    <w:rsid w:val="009A12C2"/>
    <w:rsid w:val="009A5E6F"/>
    <w:rsid w:val="009B747B"/>
    <w:rsid w:val="009C763E"/>
    <w:rsid w:val="009D27D6"/>
    <w:rsid w:val="009E217E"/>
    <w:rsid w:val="009E6724"/>
    <w:rsid w:val="009E7136"/>
    <w:rsid w:val="009E7B22"/>
    <w:rsid w:val="009F0F17"/>
    <w:rsid w:val="009F1090"/>
    <w:rsid w:val="009F526C"/>
    <w:rsid w:val="009F58FB"/>
    <w:rsid w:val="00A001C6"/>
    <w:rsid w:val="00A019B3"/>
    <w:rsid w:val="00A1013B"/>
    <w:rsid w:val="00A10737"/>
    <w:rsid w:val="00A124DA"/>
    <w:rsid w:val="00A1262B"/>
    <w:rsid w:val="00A13643"/>
    <w:rsid w:val="00A137F8"/>
    <w:rsid w:val="00A13E5D"/>
    <w:rsid w:val="00A16F34"/>
    <w:rsid w:val="00A205DE"/>
    <w:rsid w:val="00A2072B"/>
    <w:rsid w:val="00A250DD"/>
    <w:rsid w:val="00A675C5"/>
    <w:rsid w:val="00A75952"/>
    <w:rsid w:val="00A847B2"/>
    <w:rsid w:val="00A9012B"/>
    <w:rsid w:val="00AA52A4"/>
    <w:rsid w:val="00AB3A26"/>
    <w:rsid w:val="00AD08A1"/>
    <w:rsid w:val="00AE10E9"/>
    <w:rsid w:val="00AE25C2"/>
    <w:rsid w:val="00AE3F97"/>
    <w:rsid w:val="00B010B1"/>
    <w:rsid w:val="00B02DE0"/>
    <w:rsid w:val="00B0420E"/>
    <w:rsid w:val="00B07382"/>
    <w:rsid w:val="00B256A2"/>
    <w:rsid w:val="00B27964"/>
    <w:rsid w:val="00B37269"/>
    <w:rsid w:val="00B449EC"/>
    <w:rsid w:val="00B47FA3"/>
    <w:rsid w:val="00B51EDA"/>
    <w:rsid w:val="00B528CE"/>
    <w:rsid w:val="00B552FA"/>
    <w:rsid w:val="00B56B46"/>
    <w:rsid w:val="00B606EB"/>
    <w:rsid w:val="00B633E4"/>
    <w:rsid w:val="00B70945"/>
    <w:rsid w:val="00B715DB"/>
    <w:rsid w:val="00B75DF3"/>
    <w:rsid w:val="00B7745F"/>
    <w:rsid w:val="00B9024B"/>
    <w:rsid w:val="00BA6B62"/>
    <w:rsid w:val="00BB2C7D"/>
    <w:rsid w:val="00BC0044"/>
    <w:rsid w:val="00BC4759"/>
    <w:rsid w:val="00BC5948"/>
    <w:rsid w:val="00BE462B"/>
    <w:rsid w:val="00BF10B7"/>
    <w:rsid w:val="00BF5C52"/>
    <w:rsid w:val="00BF7A5A"/>
    <w:rsid w:val="00C03EDB"/>
    <w:rsid w:val="00C119A4"/>
    <w:rsid w:val="00C1461A"/>
    <w:rsid w:val="00C16175"/>
    <w:rsid w:val="00C24A6C"/>
    <w:rsid w:val="00C27A82"/>
    <w:rsid w:val="00C30A80"/>
    <w:rsid w:val="00C30A86"/>
    <w:rsid w:val="00C36F77"/>
    <w:rsid w:val="00C376DD"/>
    <w:rsid w:val="00C40C98"/>
    <w:rsid w:val="00C455C6"/>
    <w:rsid w:val="00C5264E"/>
    <w:rsid w:val="00C538BD"/>
    <w:rsid w:val="00C53931"/>
    <w:rsid w:val="00C54345"/>
    <w:rsid w:val="00C553F7"/>
    <w:rsid w:val="00C57E55"/>
    <w:rsid w:val="00C62AE7"/>
    <w:rsid w:val="00C64E7F"/>
    <w:rsid w:val="00C6510D"/>
    <w:rsid w:val="00C67E8F"/>
    <w:rsid w:val="00C715DF"/>
    <w:rsid w:val="00C7213B"/>
    <w:rsid w:val="00C80999"/>
    <w:rsid w:val="00C903BB"/>
    <w:rsid w:val="00CA527D"/>
    <w:rsid w:val="00CC321F"/>
    <w:rsid w:val="00CC536F"/>
    <w:rsid w:val="00CC75EB"/>
    <w:rsid w:val="00CD0A16"/>
    <w:rsid w:val="00CD1195"/>
    <w:rsid w:val="00CD15D9"/>
    <w:rsid w:val="00CD2F5E"/>
    <w:rsid w:val="00CD6F12"/>
    <w:rsid w:val="00CE35BC"/>
    <w:rsid w:val="00CF251E"/>
    <w:rsid w:val="00CF4A7F"/>
    <w:rsid w:val="00CF7358"/>
    <w:rsid w:val="00CF7CAD"/>
    <w:rsid w:val="00D0130E"/>
    <w:rsid w:val="00D03D39"/>
    <w:rsid w:val="00D124F4"/>
    <w:rsid w:val="00D151FC"/>
    <w:rsid w:val="00D25062"/>
    <w:rsid w:val="00D25120"/>
    <w:rsid w:val="00D2622F"/>
    <w:rsid w:val="00D30477"/>
    <w:rsid w:val="00D32741"/>
    <w:rsid w:val="00D35BEA"/>
    <w:rsid w:val="00D46409"/>
    <w:rsid w:val="00D502C5"/>
    <w:rsid w:val="00D518B3"/>
    <w:rsid w:val="00D53786"/>
    <w:rsid w:val="00D658A7"/>
    <w:rsid w:val="00D670B7"/>
    <w:rsid w:val="00D73FE2"/>
    <w:rsid w:val="00D750D2"/>
    <w:rsid w:val="00D85106"/>
    <w:rsid w:val="00D91944"/>
    <w:rsid w:val="00D92E5A"/>
    <w:rsid w:val="00D93429"/>
    <w:rsid w:val="00D95C97"/>
    <w:rsid w:val="00D95F5D"/>
    <w:rsid w:val="00D9613C"/>
    <w:rsid w:val="00D97477"/>
    <w:rsid w:val="00DA0314"/>
    <w:rsid w:val="00DA7125"/>
    <w:rsid w:val="00DA75B0"/>
    <w:rsid w:val="00DC0510"/>
    <w:rsid w:val="00DC1325"/>
    <w:rsid w:val="00DD47E0"/>
    <w:rsid w:val="00DD7BE8"/>
    <w:rsid w:val="00E02F95"/>
    <w:rsid w:val="00E2798D"/>
    <w:rsid w:val="00E31FA8"/>
    <w:rsid w:val="00E36009"/>
    <w:rsid w:val="00E36A20"/>
    <w:rsid w:val="00E43C00"/>
    <w:rsid w:val="00E43F68"/>
    <w:rsid w:val="00E50BA2"/>
    <w:rsid w:val="00E514B2"/>
    <w:rsid w:val="00E57792"/>
    <w:rsid w:val="00E634E2"/>
    <w:rsid w:val="00E65C91"/>
    <w:rsid w:val="00E662C2"/>
    <w:rsid w:val="00E7021F"/>
    <w:rsid w:val="00E72296"/>
    <w:rsid w:val="00E7365C"/>
    <w:rsid w:val="00E81F92"/>
    <w:rsid w:val="00E87317"/>
    <w:rsid w:val="00E9094B"/>
    <w:rsid w:val="00EA358E"/>
    <w:rsid w:val="00EB17AD"/>
    <w:rsid w:val="00EC4AB2"/>
    <w:rsid w:val="00EC5D5E"/>
    <w:rsid w:val="00ED4AFD"/>
    <w:rsid w:val="00ED61C7"/>
    <w:rsid w:val="00ED7449"/>
    <w:rsid w:val="00EF04B9"/>
    <w:rsid w:val="00EF712A"/>
    <w:rsid w:val="00EF7F73"/>
    <w:rsid w:val="00F025DB"/>
    <w:rsid w:val="00F03D79"/>
    <w:rsid w:val="00F0511D"/>
    <w:rsid w:val="00F07AEC"/>
    <w:rsid w:val="00F1110B"/>
    <w:rsid w:val="00F159F8"/>
    <w:rsid w:val="00F2078F"/>
    <w:rsid w:val="00F23B26"/>
    <w:rsid w:val="00F4169C"/>
    <w:rsid w:val="00F44391"/>
    <w:rsid w:val="00F501A0"/>
    <w:rsid w:val="00F53715"/>
    <w:rsid w:val="00F54FBF"/>
    <w:rsid w:val="00F6212E"/>
    <w:rsid w:val="00F7219A"/>
    <w:rsid w:val="00F84E80"/>
    <w:rsid w:val="00F86433"/>
    <w:rsid w:val="00F8697E"/>
    <w:rsid w:val="00F91599"/>
    <w:rsid w:val="00F92269"/>
    <w:rsid w:val="00F969E0"/>
    <w:rsid w:val="00FA2D32"/>
    <w:rsid w:val="00FB3673"/>
    <w:rsid w:val="00FB541B"/>
    <w:rsid w:val="00FB6D8B"/>
    <w:rsid w:val="00FC2A94"/>
    <w:rsid w:val="00FC5F24"/>
    <w:rsid w:val="00FC7212"/>
    <w:rsid w:val="00FD746C"/>
    <w:rsid w:val="00FE3051"/>
    <w:rsid w:val="00FE6874"/>
    <w:rsid w:val="00FF5349"/>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323027"/>
  <w15:docId w15:val="{16A3F68E-6669-4997-87A0-D24DC4FEB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ontenido"/>
    <w:rsid w:val="001C525E"/>
    <w:pPr>
      <w:spacing w:before="120" w:after="280"/>
      <w:jc w:val="both"/>
    </w:pPr>
    <w:rPr>
      <w:rFonts w:ascii="Montserrat" w:hAnsi="Montserrat"/>
      <w:sz w:val="18"/>
    </w:rPr>
  </w:style>
  <w:style w:type="paragraph" w:styleId="Ttulo1">
    <w:name w:val="heading 1"/>
    <w:basedOn w:val="Normal"/>
    <w:next w:val="Normal"/>
    <w:link w:val="Ttulo1Car"/>
    <w:autoRedefine/>
    <w:uiPriority w:val="9"/>
    <w:qFormat/>
    <w:rsid w:val="00A1262B"/>
    <w:pPr>
      <w:keepNext/>
      <w:keepLines/>
      <w:spacing w:after="120"/>
      <w:outlineLvl w:val="0"/>
    </w:pPr>
    <w:rPr>
      <w:rFonts w:ascii="Geomanist" w:eastAsia="Calibri" w:hAnsi="Geomanist" w:cstheme="majorBidi"/>
      <w:b/>
      <w:caps/>
      <w:color w:val="7030A0"/>
      <w:sz w:val="21"/>
      <w:szCs w:val="36"/>
      <w:lang w:val="es-ES_tradnl"/>
    </w:rPr>
  </w:style>
  <w:style w:type="paragraph" w:styleId="Ttulo2">
    <w:name w:val="heading 2"/>
    <w:basedOn w:val="Normal"/>
    <w:next w:val="Normal"/>
    <w:link w:val="Ttulo2Car"/>
    <w:uiPriority w:val="9"/>
    <w:unhideWhenUsed/>
    <w:qFormat/>
    <w:rsid w:val="00A1262B"/>
    <w:pPr>
      <w:keepNext/>
      <w:keepLines/>
      <w:spacing w:before="40" w:after="0"/>
      <w:outlineLvl w:val="1"/>
    </w:pPr>
    <w:rPr>
      <w:rFonts w:ascii="Geomanist" w:eastAsiaTheme="majorEastAsia" w:hAnsi="Geomanist" w:cstheme="majorBidi"/>
      <w:b/>
      <w:caps/>
      <w:color w:val="7030A0"/>
      <w:sz w:val="20"/>
      <w:szCs w:val="28"/>
    </w:rPr>
  </w:style>
  <w:style w:type="paragraph" w:styleId="Ttulo3">
    <w:name w:val="heading 3"/>
    <w:basedOn w:val="Normal"/>
    <w:next w:val="Normal"/>
    <w:link w:val="Ttulo3Car"/>
    <w:uiPriority w:val="9"/>
    <w:unhideWhenUsed/>
    <w:rsid w:val="006A639E"/>
    <w:pPr>
      <w:keepNext/>
      <w:keepLines/>
      <w:spacing w:before="40" w:after="0"/>
      <w:ind w:left="1416"/>
      <w:outlineLvl w:val="2"/>
    </w:pPr>
    <w:rPr>
      <w:rFonts w:asciiTheme="majorHAnsi" w:eastAsiaTheme="majorEastAsia" w:hAnsiTheme="majorHAnsi" w:cstheme="majorBidi"/>
      <w:b/>
      <w:color w:val="000000" w:themeColor="text1"/>
      <w:sz w:val="24"/>
      <w:szCs w:val="24"/>
    </w:rPr>
  </w:style>
  <w:style w:type="paragraph" w:styleId="Ttulo4">
    <w:name w:val="heading 4"/>
    <w:basedOn w:val="Normal"/>
    <w:next w:val="Normal"/>
    <w:link w:val="Ttulo4Car"/>
    <w:uiPriority w:val="9"/>
    <w:unhideWhenUsed/>
    <w:rsid w:val="008514A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rsid w:val="00F0511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1262B"/>
    <w:rPr>
      <w:rFonts w:ascii="Geomanist" w:eastAsia="Calibri" w:hAnsi="Geomanist" w:cstheme="majorBidi"/>
      <w:b/>
      <w:caps/>
      <w:color w:val="7030A0"/>
      <w:sz w:val="21"/>
      <w:szCs w:val="36"/>
      <w:lang w:val="es-ES_tradnl"/>
    </w:rPr>
  </w:style>
  <w:style w:type="paragraph" w:styleId="Sinespaciado">
    <w:name w:val="No Spacing"/>
    <w:uiPriority w:val="1"/>
    <w:qFormat/>
    <w:rsid w:val="001720DA"/>
    <w:pPr>
      <w:spacing w:after="0" w:line="240" w:lineRule="auto"/>
      <w:jc w:val="both"/>
    </w:pPr>
    <w:rPr>
      <w:rFonts w:ascii="Montserrat" w:hAnsi="Montserrat"/>
      <w:b/>
      <w:color w:val="DEB77E"/>
      <w:sz w:val="16"/>
    </w:rPr>
  </w:style>
  <w:style w:type="character" w:styleId="nfasisintenso">
    <w:name w:val="Intense Emphasis"/>
    <w:basedOn w:val="Fuentedeprrafopredeter"/>
    <w:uiPriority w:val="21"/>
    <w:rsid w:val="00744661"/>
    <w:rPr>
      <w:i/>
      <w:iCs/>
      <w:color w:val="4472C4" w:themeColor="accent1"/>
    </w:rPr>
  </w:style>
  <w:style w:type="paragraph" w:styleId="Encabezado">
    <w:name w:val="header"/>
    <w:basedOn w:val="Normal"/>
    <w:link w:val="EncabezadoCar"/>
    <w:uiPriority w:val="99"/>
    <w:unhideWhenUsed/>
    <w:rsid w:val="00A001C6"/>
    <w:pPr>
      <w:tabs>
        <w:tab w:val="center" w:pos="4419"/>
        <w:tab w:val="right" w:pos="8838"/>
      </w:tabs>
      <w:spacing w:before="0" w:after="0" w:line="240" w:lineRule="auto"/>
    </w:pPr>
  </w:style>
  <w:style w:type="character" w:customStyle="1" w:styleId="EncabezadoCar">
    <w:name w:val="Encabezado Car"/>
    <w:basedOn w:val="Fuentedeprrafopredeter"/>
    <w:link w:val="Encabezado"/>
    <w:uiPriority w:val="99"/>
    <w:rsid w:val="00A001C6"/>
    <w:rPr>
      <w:rFonts w:ascii="Montserrat" w:hAnsi="Montserrat"/>
      <w:sz w:val="18"/>
    </w:rPr>
  </w:style>
  <w:style w:type="character" w:customStyle="1" w:styleId="Ttulo2Car">
    <w:name w:val="Título 2 Car"/>
    <w:basedOn w:val="Fuentedeprrafopredeter"/>
    <w:link w:val="Ttulo2"/>
    <w:uiPriority w:val="9"/>
    <w:rsid w:val="00A1262B"/>
    <w:rPr>
      <w:rFonts w:ascii="Geomanist" w:eastAsiaTheme="majorEastAsia" w:hAnsi="Geomanist" w:cstheme="majorBidi"/>
      <w:b/>
      <w:caps/>
      <w:color w:val="7030A0"/>
      <w:sz w:val="20"/>
      <w:szCs w:val="28"/>
    </w:rPr>
  </w:style>
  <w:style w:type="paragraph" w:styleId="Piedepgina">
    <w:name w:val="footer"/>
    <w:basedOn w:val="Normal"/>
    <w:link w:val="PiedepginaCar"/>
    <w:uiPriority w:val="99"/>
    <w:unhideWhenUsed/>
    <w:rsid w:val="00A001C6"/>
    <w:pPr>
      <w:tabs>
        <w:tab w:val="center" w:pos="4419"/>
        <w:tab w:val="right" w:pos="8838"/>
      </w:tabs>
      <w:spacing w:before="0" w:after="0" w:line="240" w:lineRule="auto"/>
    </w:pPr>
  </w:style>
  <w:style w:type="table" w:styleId="Tablaconcuadrcula">
    <w:name w:val="Table Grid"/>
    <w:basedOn w:val="Tablanormal"/>
    <w:uiPriority w:val="39"/>
    <w:rsid w:val="00D03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6A639E"/>
    <w:rPr>
      <w:rFonts w:asciiTheme="majorHAnsi" w:eastAsiaTheme="majorEastAsia" w:hAnsiTheme="majorHAnsi" w:cstheme="majorBidi"/>
      <w:b/>
      <w:color w:val="000000" w:themeColor="text1"/>
      <w:sz w:val="24"/>
      <w:szCs w:val="24"/>
    </w:rPr>
  </w:style>
  <w:style w:type="character" w:customStyle="1" w:styleId="PiedepginaCar">
    <w:name w:val="Pie de página Car"/>
    <w:basedOn w:val="Fuentedeprrafopredeter"/>
    <w:link w:val="Piedepgina"/>
    <w:uiPriority w:val="99"/>
    <w:rsid w:val="00A001C6"/>
    <w:rPr>
      <w:rFonts w:ascii="Montserrat" w:hAnsi="Montserrat"/>
      <w:sz w:val="18"/>
    </w:rPr>
  </w:style>
  <w:style w:type="character" w:customStyle="1" w:styleId="Ttulo4Car">
    <w:name w:val="Título 4 Car"/>
    <w:basedOn w:val="Fuentedeprrafopredeter"/>
    <w:link w:val="Ttulo4"/>
    <w:uiPriority w:val="9"/>
    <w:rsid w:val="008514A1"/>
    <w:rPr>
      <w:rFonts w:asciiTheme="majorHAnsi" w:eastAsiaTheme="majorEastAsia" w:hAnsiTheme="majorHAnsi" w:cstheme="majorBidi"/>
      <w:i/>
      <w:iCs/>
      <w:color w:val="2F5496" w:themeColor="accent1" w:themeShade="BF"/>
    </w:rPr>
  </w:style>
  <w:style w:type="character" w:customStyle="1" w:styleId="Mencinsinresolver1">
    <w:name w:val="Mención sin resolver1"/>
    <w:basedOn w:val="Fuentedeprrafopredeter"/>
    <w:uiPriority w:val="99"/>
    <w:semiHidden/>
    <w:unhideWhenUsed/>
    <w:rsid w:val="00C27A82"/>
    <w:rPr>
      <w:color w:val="605E5C"/>
      <w:shd w:val="clear" w:color="auto" w:fill="E1DFDD"/>
    </w:rPr>
  </w:style>
  <w:style w:type="character" w:styleId="Refdecomentario">
    <w:name w:val="annotation reference"/>
    <w:basedOn w:val="Fuentedeprrafopredeter"/>
    <w:uiPriority w:val="99"/>
    <w:semiHidden/>
    <w:unhideWhenUsed/>
    <w:rsid w:val="005C486A"/>
    <w:rPr>
      <w:sz w:val="16"/>
      <w:szCs w:val="16"/>
    </w:rPr>
  </w:style>
  <w:style w:type="paragraph" w:styleId="Textocomentario">
    <w:name w:val="annotation text"/>
    <w:basedOn w:val="Normal"/>
    <w:link w:val="TextocomentarioCar"/>
    <w:uiPriority w:val="99"/>
    <w:semiHidden/>
    <w:unhideWhenUsed/>
    <w:rsid w:val="005C486A"/>
    <w:pPr>
      <w:spacing w:line="240" w:lineRule="auto"/>
    </w:pPr>
    <w:rPr>
      <w:szCs w:val="20"/>
    </w:rPr>
  </w:style>
  <w:style w:type="character" w:customStyle="1" w:styleId="TextocomentarioCar">
    <w:name w:val="Texto comentario Car"/>
    <w:basedOn w:val="Fuentedeprrafopredeter"/>
    <w:link w:val="Textocomentario"/>
    <w:uiPriority w:val="99"/>
    <w:semiHidden/>
    <w:rsid w:val="005C486A"/>
    <w:rPr>
      <w:rFonts w:ascii="Montserrat" w:hAnsi="Montserrat"/>
      <w:sz w:val="20"/>
      <w:szCs w:val="20"/>
    </w:rPr>
  </w:style>
  <w:style w:type="paragraph" w:styleId="Asuntodelcomentario">
    <w:name w:val="annotation subject"/>
    <w:basedOn w:val="Textocomentario"/>
    <w:next w:val="Textocomentario"/>
    <w:link w:val="AsuntodelcomentarioCar"/>
    <w:uiPriority w:val="99"/>
    <w:semiHidden/>
    <w:unhideWhenUsed/>
    <w:rsid w:val="005C486A"/>
    <w:rPr>
      <w:b/>
      <w:bCs/>
    </w:rPr>
  </w:style>
  <w:style w:type="character" w:customStyle="1" w:styleId="AsuntodelcomentarioCar">
    <w:name w:val="Asunto del comentario Car"/>
    <w:basedOn w:val="TextocomentarioCar"/>
    <w:link w:val="Asuntodelcomentario"/>
    <w:uiPriority w:val="99"/>
    <w:semiHidden/>
    <w:rsid w:val="005C486A"/>
    <w:rPr>
      <w:rFonts w:ascii="Montserrat" w:hAnsi="Montserrat"/>
      <w:b/>
      <w:bCs/>
      <w:sz w:val="20"/>
      <w:szCs w:val="20"/>
    </w:rPr>
  </w:style>
  <w:style w:type="paragraph" w:customStyle="1" w:styleId="Negritas">
    <w:name w:val="Negritas"/>
    <w:basedOn w:val="Normal"/>
    <w:link w:val="NegritasCar"/>
    <w:qFormat/>
    <w:rsid w:val="008054F7"/>
    <w:rPr>
      <w:b/>
      <w:color w:val="538135" w:themeColor="accent6" w:themeShade="BF"/>
    </w:rPr>
  </w:style>
  <w:style w:type="character" w:customStyle="1" w:styleId="NegritasCar">
    <w:name w:val="Negritas Car"/>
    <w:basedOn w:val="Fuentedeprrafopredeter"/>
    <w:link w:val="Negritas"/>
    <w:rsid w:val="008054F7"/>
    <w:rPr>
      <w:rFonts w:ascii="Montserrat" w:hAnsi="Montserrat"/>
      <w:b/>
      <w:color w:val="538135" w:themeColor="accent6" w:themeShade="BF"/>
      <w:sz w:val="20"/>
    </w:rPr>
  </w:style>
  <w:style w:type="character" w:styleId="Textodelmarcadordeposicin">
    <w:name w:val="Placeholder Text"/>
    <w:basedOn w:val="Fuentedeprrafopredeter"/>
    <w:uiPriority w:val="99"/>
    <w:semiHidden/>
    <w:rsid w:val="00FF5349"/>
    <w:rPr>
      <w:color w:val="808080"/>
    </w:rPr>
  </w:style>
  <w:style w:type="character" w:customStyle="1" w:styleId="Ttulo5Car">
    <w:name w:val="Título 5 Car"/>
    <w:basedOn w:val="Fuentedeprrafopredeter"/>
    <w:link w:val="Ttulo5"/>
    <w:uiPriority w:val="9"/>
    <w:rsid w:val="00F0511D"/>
    <w:rPr>
      <w:rFonts w:asciiTheme="majorHAnsi" w:eastAsiaTheme="majorEastAsia" w:hAnsiTheme="majorHAnsi" w:cstheme="majorBidi"/>
      <w:color w:val="2F5496" w:themeColor="accent1" w:themeShade="BF"/>
      <w:sz w:val="20"/>
    </w:rPr>
  </w:style>
  <w:style w:type="paragraph" w:styleId="Revisin">
    <w:name w:val="Revision"/>
    <w:hidden/>
    <w:uiPriority w:val="99"/>
    <w:semiHidden/>
    <w:rsid w:val="00ED61C7"/>
    <w:pPr>
      <w:spacing w:after="0" w:line="240" w:lineRule="auto"/>
    </w:pPr>
    <w:rPr>
      <w:rFonts w:ascii="Montserrat" w:hAnsi="Montserrat"/>
      <w:sz w:val="20"/>
    </w:rPr>
  </w:style>
  <w:style w:type="paragraph" w:styleId="Textodeglobo">
    <w:name w:val="Balloon Text"/>
    <w:basedOn w:val="Normal"/>
    <w:link w:val="TextodegloboCar"/>
    <w:uiPriority w:val="99"/>
    <w:semiHidden/>
    <w:unhideWhenUsed/>
    <w:rsid w:val="00745702"/>
    <w:pPr>
      <w:spacing w:before="0"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45702"/>
    <w:rPr>
      <w:rFonts w:ascii="Tahoma" w:hAnsi="Tahoma" w:cs="Tahoma"/>
      <w:sz w:val="16"/>
      <w:szCs w:val="16"/>
    </w:rPr>
  </w:style>
  <w:style w:type="character" w:styleId="Referenciasutil">
    <w:name w:val="Subtle Reference"/>
    <w:basedOn w:val="Fuentedeprrafopredeter"/>
    <w:uiPriority w:val="31"/>
    <w:rsid w:val="005D7855"/>
    <w:rPr>
      <w:smallCaps/>
      <w:color w:val="5A5A5A" w:themeColor="text1" w:themeTint="A5"/>
    </w:rPr>
  </w:style>
  <w:style w:type="paragraph" w:styleId="Citadestacada">
    <w:name w:val="Intense Quote"/>
    <w:basedOn w:val="Normal"/>
    <w:next w:val="Normal"/>
    <w:link w:val="CitadestacadaCar"/>
    <w:uiPriority w:val="30"/>
    <w:rsid w:val="005D785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destacadaCar">
    <w:name w:val="Cita destacada Car"/>
    <w:basedOn w:val="Fuentedeprrafopredeter"/>
    <w:link w:val="Citadestacada"/>
    <w:uiPriority w:val="30"/>
    <w:rsid w:val="005D7855"/>
    <w:rPr>
      <w:rFonts w:ascii="Montserrat" w:hAnsi="Montserrat"/>
      <w:i/>
      <w:iCs/>
      <w:color w:val="4472C4" w:themeColor="accent1"/>
      <w:sz w:val="18"/>
    </w:rPr>
  </w:style>
  <w:style w:type="paragraph" w:styleId="Cita">
    <w:name w:val="Quote"/>
    <w:basedOn w:val="Normal"/>
    <w:next w:val="Normal"/>
    <w:link w:val="CitaCar"/>
    <w:uiPriority w:val="29"/>
    <w:rsid w:val="005D7855"/>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5D7855"/>
    <w:rPr>
      <w:rFonts w:ascii="Montserrat" w:hAnsi="Montserrat"/>
      <w:i/>
      <w:iCs/>
      <w:color w:val="404040" w:themeColor="text1" w:themeTint="BF"/>
      <w:sz w:val="18"/>
    </w:rPr>
  </w:style>
  <w:style w:type="character" w:styleId="Textoennegrita">
    <w:name w:val="Strong"/>
    <w:basedOn w:val="Fuentedeprrafopredeter"/>
    <w:uiPriority w:val="22"/>
    <w:rsid w:val="005D7855"/>
    <w:rPr>
      <w:b/>
      <w:bCs/>
    </w:rPr>
  </w:style>
  <w:style w:type="character" w:styleId="nfasis">
    <w:name w:val="Emphasis"/>
    <w:basedOn w:val="Fuentedeprrafopredeter"/>
    <w:uiPriority w:val="20"/>
    <w:rsid w:val="005D7855"/>
    <w:rPr>
      <w:i/>
      <w:iCs/>
    </w:rPr>
  </w:style>
  <w:style w:type="paragraph" w:styleId="Subttulo">
    <w:name w:val="Subtitle"/>
    <w:basedOn w:val="Normal"/>
    <w:next w:val="Normal"/>
    <w:link w:val="SubttuloCar"/>
    <w:uiPriority w:val="11"/>
    <w:rsid w:val="005D7855"/>
    <w:pPr>
      <w:numPr>
        <w:ilvl w:val="1"/>
      </w:numPr>
      <w:spacing w:after="160"/>
    </w:pPr>
    <w:rPr>
      <w:rFonts w:asciiTheme="minorHAnsi" w:eastAsiaTheme="minorEastAsia" w:hAnsiTheme="minorHAnsi"/>
      <w:color w:val="5A5A5A" w:themeColor="text1" w:themeTint="A5"/>
      <w:spacing w:val="15"/>
      <w:sz w:val="22"/>
    </w:rPr>
  </w:style>
  <w:style w:type="character" w:customStyle="1" w:styleId="SubttuloCar">
    <w:name w:val="Subtítulo Car"/>
    <w:basedOn w:val="Fuentedeprrafopredeter"/>
    <w:link w:val="Subttulo"/>
    <w:uiPriority w:val="11"/>
    <w:rsid w:val="005D7855"/>
    <w:rPr>
      <w:rFonts w:eastAsiaTheme="minorEastAsia"/>
      <w:color w:val="5A5A5A" w:themeColor="text1" w:themeTint="A5"/>
      <w:spacing w:val="15"/>
    </w:rPr>
  </w:style>
  <w:style w:type="paragraph" w:styleId="Ttulo">
    <w:name w:val="Title"/>
    <w:basedOn w:val="Normal"/>
    <w:next w:val="Normal"/>
    <w:link w:val="TtuloCar"/>
    <w:uiPriority w:val="10"/>
    <w:rsid w:val="005D7855"/>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D7855"/>
    <w:rPr>
      <w:rFonts w:asciiTheme="majorHAnsi" w:eastAsiaTheme="majorEastAsia" w:hAnsiTheme="majorHAnsi" w:cstheme="majorBidi"/>
      <w:spacing w:val="-10"/>
      <w:kern w:val="28"/>
      <w:sz w:val="56"/>
      <w:szCs w:val="56"/>
    </w:rPr>
  </w:style>
  <w:style w:type="paragraph" w:customStyle="1" w:styleId="Contenido1">
    <w:name w:val="Contenido 1"/>
    <w:basedOn w:val="Normal"/>
    <w:qFormat/>
    <w:rsid w:val="00A1262B"/>
    <w:pPr>
      <w:spacing w:before="240" w:after="240" w:line="360" w:lineRule="auto"/>
    </w:pPr>
    <w:rPr>
      <w:rFonts w:ascii="Geomanist" w:hAnsi="Geomanist"/>
      <w:sz w:val="20"/>
      <w:szCs w:val="24"/>
    </w:rPr>
  </w:style>
  <w:style w:type="paragraph" w:customStyle="1" w:styleId="Vietas">
    <w:name w:val="Viñetas"/>
    <w:basedOn w:val="Contenido1"/>
    <w:qFormat/>
    <w:rsid w:val="001475EF"/>
    <w:pPr>
      <w:numPr>
        <w:numId w:val="1"/>
      </w:numPr>
      <w:ind w:left="1068"/>
    </w:pPr>
  </w:style>
  <w:style w:type="paragraph" w:customStyle="1" w:styleId="Numeracin">
    <w:name w:val="Numeración"/>
    <w:basedOn w:val="Vietas"/>
    <w:qFormat/>
    <w:rsid w:val="001475EF"/>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0879719">
      <w:bodyDiv w:val="1"/>
      <w:marLeft w:val="0"/>
      <w:marRight w:val="0"/>
      <w:marTop w:val="0"/>
      <w:marBottom w:val="0"/>
      <w:divBdr>
        <w:top w:val="none" w:sz="0" w:space="0" w:color="auto"/>
        <w:left w:val="none" w:sz="0" w:space="0" w:color="auto"/>
        <w:bottom w:val="none" w:sz="0" w:space="0" w:color="auto"/>
        <w:right w:val="none" w:sz="0" w:space="0" w:color="auto"/>
      </w:divBdr>
    </w:div>
    <w:div w:id="1420373832">
      <w:bodyDiv w:val="1"/>
      <w:marLeft w:val="0"/>
      <w:marRight w:val="0"/>
      <w:marTop w:val="0"/>
      <w:marBottom w:val="0"/>
      <w:divBdr>
        <w:top w:val="none" w:sz="0" w:space="0" w:color="auto"/>
        <w:left w:val="none" w:sz="0" w:space="0" w:color="auto"/>
        <w:bottom w:val="none" w:sz="0" w:space="0" w:color="auto"/>
        <w:right w:val="none" w:sz="0" w:space="0" w:color="auto"/>
      </w:divBdr>
    </w:div>
    <w:div w:id="1561406422">
      <w:bodyDiv w:val="1"/>
      <w:marLeft w:val="0"/>
      <w:marRight w:val="0"/>
      <w:marTop w:val="0"/>
      <w:marBottom w:val="0"/>
      <w:divBdr>
        <w:top w:val="none" w:sz="0" w:space="0" w:color="auto"/>
        <w:left w:val="none" w:sz="0" w:space="0" w:color="auto"/>
        <w:bottom w:val="none" w:sz="0" w:space="0" w:color="auto"/>
        <w:right w:val="none" w:sz="0" w:space="0" w:color="auto"/>
      </w:divBdr>
    </w:div>
    <w:div w:id="1708949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5D40F-3602-466F-968B-ACC6B0DAA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543</Words>
  <Characters>2989</Characters>
  <Application>Microsoft Office Word</Application>
  <DocSecurity>0</DocSecurity>
  <Lines>24</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Alarcón Gómez</dc:creator>
  <cp:keywords/>
  <dc:description/>
  <cp:lastModifiedBy>Diana Suarez</cp:lastModifiedBy>
  <cp:revision>3</cp:revision>
  <dcterms:created xsi:type="dcterms:W3CDTF">2024-10-28T15:58:00Z</dcterms:created>
  <dcterms:modified xsi:type="dcterms:W3CDTF">2024-10-28T15:59:00Z</dcterms:modified>
</cp:coreProperties>
</file>