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A9733" w14:textId="7915A849" w:rsidR="002731AB" w:rsidRPr="0026483B" w:rsidRDefault="002731AB" w:rsidP="0026483B">
      <w:pPr>
        <w:pStyle w:val="Ttulo1"/>
      </w:pPr>
      <w:r w:rsidRPr="0026483B">
        <w:t>5.12</w:t>
      </w:r>
      <w:r w:rsidR="00C21917" w:rsidRPr="0026483B">
        <w:rPr>
          <w:caps w:val="0"/>
        </w:rPr>
        <w:t>a</w:t>
      </w:r>
      <w:r w:rsidRPr="0026483B">
        <w:tab/>
        <w:t xml:space="preserve">INTEGRACION SOBRE LAS VARIACIONES DEL FORMATO DEL 30% Art.42 LAASSP DEL PERIODO DE ENERO A JUNIO DE 2024. </w:t>
      </w:r>
    </w:p>
    <w:p w14:paraId="5D5304E5" w14:textId="77777777" w:rsidR="001D49ED" w:rsidRDefault="001D49ED" w:rsidP="001D49ED">
      <w:pPr>
        <w:pStyle w:val="Contenido1"/>
      </w:pPr>
    </w:p>
    <w:p w14:paraId="35675C97" w14:textId="40FDA295" w:rsidR="002731AB" w:rsidRPr="0026483B" w:rsidRDefault="002731AB" w:rsidP="0026483B">
      <w:pPr>
        <w:pStyle w:val="Ttulo2"/>
      </w:pPr>
      <w:r w:rsidRPr="0026483B">
        <w:t xml:space="preserve">Información del Presupuesto y las Adquisiciones </w:t>
      </w:r>
    </w:p>
    <w:p w14:paraId="5957E2C2" w14:textId="77777777" w:rsidR="002731AB" w:rsidRDefault="002731AB" w:rsidP="0026483B">
      <w:pPr>
        <w:pStyle w:val="Ttulo2"/>
      </w:pPr>
      <w:r w:rsidRPr="0026483B">
        <w:t>De Conformidad con el Artículo 21 de la LAASSP.</w:t>
      </w:r>
    </w:p>
    <w:p w14:paraId="1BA3232A" w14:textId="77777777" w:rsidR="002731AB" w:rsidRPr="003A6A26" w:rsidRDefault="002731AB" w:rsidP="003A6A26">
      <w:pPr>
        <w:pStyle w:val="Contenido1"/>
      </w:pPr>
      <w:bookmarkStart w:id="0" w:name="_Hlk522120224"/>
      <w:r w:rsidRPr="003A6A26">
        <w:t xml:space="preserve">Con base en el Presupuesto Original Autorizado al Instituto de Ecología, A.C. (INECOL) a través del PEF, </w:t>
      </w:r>
      <w:bookmarkStart w:id="1" w:name="_Hlk18337600"/>
      <w:r w:rsidRPr="003A6A26">
        <w:t xml:space="preserve">se integró el Programa Anual de Adquisiciones, Arrendamientos y Servicios correspondiente al ejercicio fiscal 2024, por un importe de 79,515.98 miles de pesos, el cual consta en el Acuse Número de </w:t>
      </w:r>
      <w:bookmarkEnd w:id="1"/>
      <w:r w:rsidRPr="003A6A26">
        <w:t xml:space="preserve">folio: 2024-38-03891Q-001, esta información quedó a disposición del público en general el 30 de enero de 2024 en el sistema “CompraNet” y en la página de internet institucional. </w:t>
      </w:r>
    </w:p>
    <w:p w14:paraId="5C88D14E" w14:textId="77777777" w:rsidR="002731AB" w:rsidRPr="003A6A26" w:rsidRDefault="002731AB" w:rsidP="003A6A26">
      <w:pPr>
        <w:pStyle w:val="Contenido1"/>
      </w:pPr>
      <w:r w:rsidRPr="003A6A26">
        <w:t>El programa anual modificado quedó por un importe de 78,988.48 miles de pesos; de dicho importe 21,162.42 miles de pesos corresponden al Programa Anual de Obras Públicas y Servicios Relacionados con las Mismas.</w:t>
      </w:r>
    </w:p>
    <w:p w14:paraId="07D28F61" w14:textId="77777777" w:rsidR="002731AB" w:rsidRPr="003A6A26" w:rsidRDefault="002731AB" w:rsidP="003A6A26">
      <w:pPr>
        <w:pStyle w:val="Contenido1"/>
      </w:pPr>
      <w:bookmarkStart w:id="2" w:name="_Hlk18397581"/>
      <w:r w:rsidRPr="003A6A26">
        <w:t>El presupuesto anual modificado autorizado, al 30 de junio de 2024 para los Capítulos 2000 y 3000, ascendió a la cantidad 156,949.35 miles de pesos, de los cuales 78,988.48 miles de pesos corresponden al Programa Anual de Adquisiciones, Arrendamientos y Servicios, así mismo, se llevó a cabo la contratación de bienes, arrendamientos y servicios por un importe de 39,401.84 miles de pesos; es importante mencionar que se llevó a cabo la contratación de 12,354 miles de pesos por concepto de contratos plurianuales vigentes al 30 de junio de 2024 y 6,304.3 miles de pesos al impuesto al valor agregado. Mientras que las adjudicaciones se realizaron de la siguiente manera</w:t>
      </w:r>
      <w:bookmarkEnd w:id="2"/>
      <w:r w:rsidRPr="003A6A26">
        <w:t>:</w:t>
      </w:r>
    </w:p>
    <w:bookmarkEnd w:id="0"/>
    <w:p w14:paraId="33D34140" w14:textId="77777777" w:rsidR="002731AB" w:rsidRPr="0026483B" w:rsidRDefault="002731AB" w:rsidP="0026483B">
      <w:pPr>
        <w:pStyle w:val="Ttulo2"/>
      </w:pPr>
      <w:r w:rsidRPr="0026483B">
        <w:t>Adjudicación Directa con fundamento en el artículo 1 de la LAASSP.</w:t>
      </w:r>
    </w:p>
    <w:p w14:paraId="4A7AF2E4" w14:textId="77777777" w:rsidR="002731AB" w:rsidRPr="003A6A26" w:rsidRDefault="002731AB" w:rsidP="003A6A26">
      <w:pPr>
        <w:pStyle w:val="Contenido1"/>
      </w:pPr>
      <w:r w:rsidRPr="003A6A26">
        <w:t>Al amparo de este artículo no se contrataron en el periodo de enero a junio de 2024, servicios bajo este fundamento.</w:t>
      </w:r>
    </w:p>
    <w:p w14:paraId="69C4E8F8" w14:textId="77777777" w:rsidR="002731AB" w:rsidRDefault="002731AB" w:rsidP="00375D63">
      <w:pPr>
        <w:pStyle w:val="Ttulo2"/>
      </w:pPr>
      <w:r w:rsidRPr="00375D63">
        <w:t xml:space="preserve">Adjudicación Directa al amparo del artículo 42. </w:t>
      </w:r>
    </w:p>
    <w:p w14:paraId="422A719F" w14:textId="77777777" w:rsidR="002731AB" w:rsidRPr="003A6A26" w:rsidRDefault="002731AB" w:rsidP="003A6A26">
      <w:pPr>
        <w:pStyle w:val="Contenido1"/>
      </w:pPr>
      <w:r w:rsidRPr="003A6A26">
        <w:t xml:space="preserve">Mediante este procedimiento se llevó a cabo la contratación de un importe de 4,973.26 miles pesos, lo que representa el 3.17% del presupuesto modificado y los conceptos más representativos fueron: Servicios de apoyo técnico en proyectos de investigación, mantenimientos preventivos y correctivos de equipo de laboratorio, servicios de secuenciación, servicio de internet corporativo. Renovación de licenciamientos y VPS. Control de plagas. Fianza de fidelidad global para el departamento de Tesorería. Servicio de internet corporativo con un ancho de banda de 500 MBPS simétrico. Servicio de manejo y atención especializada a las Colecciones Nacionales, Parcela vertical y área de vuelo del Mariposario del Jardín Botánico Francisco Javier Clavijero del INECOL. Servicio de captura en base de datos del análisis de información de propiedades organolépticas de sistemas de producción agrícola en gradiente de intensidad de manejo en el Estado de Chihuahua. Servicio de recopilación y análisis de información para la preparación de los contenidos necesarios </w:t>
      </w:r>
      <w:r w:rsidRPr="003A6A26">
        <w:lastRenderedPageBreak/>
        <w:t xml:space="preserve">para la difusión de los resultados del proyecto de </w:t>
      </w:r>
      <w:proofErr w:type="spellStart"/>
      <w:r w:rsidRPr="003A6A26">
        <w:t>Bioculturalidad</w:t>
      </w:r>
      <w:proofErr w:type="spellEnd"/>
      <w:r w:rsidRPr="003A6A26">
        <w:t xml:space="preserve">. Actividades y estudios de SIG: generación de figuras y mapas para publicaciones e informes, estudios de cambios en los patrones de la biodiversidad debido a actividades antropogénicas, generación de mapas de uso de suelo y vegetación, estudios de cambios o pérdidas de los ecosistemas de interés, generación de modelos digitales de evaluación con base en curvas de nivel. Renovación de licencia multiusuario educativa </w:t>
      </w:r>
      <w:proofErr w:type="spellStart"/>
      <w:r w:rsidRPr="003A6A26">
        <w:t>ATLAS.ti</w:t>
      </w:r>
      <w:proofErr w:type="spellEnd"/>
      <w:r w:rsidRPr="003A6A26">
        <w:t xml:space="preserve">. Mantenimiento correctivo de 3 equipos de cómputo portátiles. Análisis de información para determinar la productividad, beneficios económicos y relación costo-beneficio de los </w:t>
      </w:r>
      <w:proofErr w:type="spellStart"/>
      <w:r w:rsidRPr="003A6A26">
        <w:t>agrosistemas</w:t>
      </w:r>
      <w:proofErr w:type="spellEnd"/>
      <w:r w:rsidRPr="003A6A26">
        <w:t xml:space="preserve"> tradicionales presentes en la zona centro del estado de Veracruz. Análisis de la productividad, rentabilidad y capacidad de articulación de circuitos cortos agroalimentarios en la zona centro del estado de Veracruz. Secuenciación y purificación de ADN. Servicio de mantenimiento a un microscopio. Instalación de tarjeta de refrigerador. Seguimiento a las actividades logísticas concernientes al proyecto para el programa Estratégico Ciencia Abierta. Servicio de consultoría para la configuración de servidor interno para el programa estratégico Ciencia Abierta. Segunda etapa del servicio de análisis de uso óptimo de capacidades, rutas de atención a los problemas y líneas de investigación de largo aliento de los Centros Públicos de Investigación para el objetivo prioritario de Ejecución del programa de optimización de capacidades de los CPI. Revisión y corrección de artículos científicos. Servicio de impresión. Mantenimiento de equipo de transición eléctrica. Aseguramiento de lancha del CICOLMA. Análisis bioinformáticos de datos proteómicos. Servicio de mantenimiento del cableado estructurado e instalación de sistema de CCTV para el edificio D. Servicio de mantenimiento correctivo a microscopio recto petrográfico. Servicio de apoyo en el diseño de la revista </w:t>
      </w:r>
      <w:proofErr w:type="gramStart"/>
      <w:r w:rsidRPr="003A6A26">
        <w:t>Eco-Lógico</w:t>
      </w:r>
      <w:proofErr w:type="gramEnd"/>
      <w:r w:rsidRPr="003A6A26">
        <w:t xml:space="preserve"> 2024. Servicio de calibración acreditada de una balanza </w:t>
      </w:r>
      <w:proofErr w:type="spellStart"/>
      <w:r w:rsidRPr="003A6A26">
        <w:t>Ohaus</w:t>
      </w:r>
      <w:proofErr w:type="spellEnd"/>
      <w:r w:rsidRPr="003A6A26">
        <w:t xml:space="preserve">. Servicio de mantenimiento y limpieza a una centrífuga marca Eppendorf. Servicio de mantenimiento y limpieza a un Termociclador AVI VERITI con gradiente de temperatura. Renovación del licenciamiento del Antivirus para los servidores 2024. Servicio de mantenimiento preventivo a un </w:t>
      </w:r>
      <w:proofErr w:type="spellStart"/>
      <w:r w:rsidRPr="003A6A26">
        <w:t>desionizador</w:t>
      </w:r>
      <w:proofErr w:type="spellEnd"/>
      <w:r w:rsidRPr="003A6A26">
        <w:t xml:space="preserve"> Easy Pure II UV/VIS Mod. D8611. Mantenimiento correctivo a un destilador marca </w:t>
      </w:r>
      <w:proofErr w:type="spellStart"/>
      <w:r w:rsidRPr="003A6A26">
        <w:t>Bornstead</w:t>
      </w:r>
      <w:proofErr w:type="spellEnd"/>
      <w:r w:rsidRPr="003A6A26">
        <w:t xml:space="preserve"> International Mod. A1013-B. Mantenimiento correctivo a un horno marca MAPSA de 60°C y 100° C. Servicio de reparación de una cámara climática marca </w:t>
      </w:r>
      <w:proofErr w:type="spellStart"/>
      <w:r w:rsidRPr="003A6A26">
        <w:t>EcoShel</w:t>
      </w:r>
      <w:proofErr w:type="spellEnd"/>
      <w:r w:rsidRPr="003A6A26">
        <w:t xml:space="preserve"> modelo C800D. Servicio de mantenimiento y limpieza de microscopios. Servicio de secuenciación de muestras de ADN. Reparación de tres cilindros </w:t>
      </w:r>
      <w:proofErr w:type="spellStart"/>
      <w:r w:rsidRPr="003A6A26">
        <w:t>Enerpac</w:t>
      </w:r>
      <w:proofErr w:type="spellEnd"/>
      <w:r w:rsidRPr="003A6A26">
        <w:t xml:space="preserve"> modelos RH-306, C-57 y RC-252. Recolección y tratamiento de residuos biológicos generados en el Laboratorio de Microbiología y Laboratorio Molecular del Centro Regional Bajío. Recarga de extintores. Servicio de mantenimiento a un equipo de transmisión satelital para MAPIMI. Licencia de software para el Firewall MAPIMI Durango. Servicio de hospedaje VPS (Servidor Privado Virtual). Servicio de apoyo para la organización, desengrapado y acomodo del archivo contable institucional. Servicio de licencia de uso de software </w:t>
      </w:r>
      <w:proofErr w:type="spellStart"/>
      <w:r w:rsidRPr="003A6A26">
        <w:t>JoomShaper</w:t>
      </w:r>
      <w:proofErr w:type="spellEnd"/>
      <w:r w:rsidRPr="003A6A26">
        <w:t xml:space="preserve"> versión </w:t>
      </w:r>
      <w:proofErr w:type="spellStart"/>
      <w:r w:rsidRPr="003A6A26">
        <w:t>EasyStore</w:t>
      </w:r>
      <w:proofErr w:type="spellEnd"/>
      <w:r w:rsidRPr="003A6A26">
        <w:t xml:space="preserve"> y de Seguridad para equipos de videoconferencia. Servicio de mantenimiento preventivo y correctivo para equipos de cómputo e impresión. Servicio de realización de diagnóstico del estado de conectividad del paisaje en ciudades costeras </w:t>
      </w:r>
      <w:r w:rsidRPr="003A6A26">
        <w:lastRenderedPageBreak/>
        <w:t xml:space="preserve">de la costa del Atlántico Mexicano. Servicio de realización de diagnóstico del oleaje y vientos dominantes en la costa del Atlántico mexicano. Servicio de impresión de cilindros y vasos cafeteros. Servicio de elaboración de 100 certificados de certificación de estudios con medidas de alta seguridad y de nueva generación. Servicio de evaluación cualitativa de servicios ecosistémicos provistos por las lagunas </w:t>
      </w:r>
      <w:proofErr w:type="spellStart"/>
      <w:r w:rsidRPr="003A6A26">
        <w:t>interdunarias</w:t>
      </w:r>
      <w:proofErr w:type="spellEnd"/>
      <w:r w:rsidRPr="003A6A26">
        <w:t xml:space="preserve"> del puerto de Veracruz. Servicio de Taller de fotografía de conservación para los estudiantes del Posgrado del INECOL. Servicio de producción de cuatro bastidores para señalizar los Centros Regionales del INECOL. Servicio de mantenimiento correctivo para un digestor </w:t>
      </w:r>
      <w:proofErr w:type="spellStart"/>
      <w:r w:rsidRPr="003A6A26">
        <w:t>Evelsa</w:t>
      </w:r>
      <w:proofErr w:type="spellEnd"/>
      <w:r w:rsidRPr="003A6A26">
        <w:t xml:space="preserve"> y una centrífuga </w:t>
      </w:r>
      <w:proofErr w:type="spellStart"/>
      <w:r w:rsidRPr="003A6A26">
        <w:t>Hermle</w:t>
      </w:r>
      <w:proofErr w:type="spellEnd"/>
      <w:r w:rsidRPr="003A6A26">
        <w:t xml:space="preserve">. Servicio de mantenimiento preventivo a un </w:t>
      </w:r>
      <w:proofErr w:type="spellStart"/>
      <w:r w:rsidRPr="003A6A26">
        <w:t>flamómetro</w:t>
      </w:r>
      <w:proofErr w:type="spellEnd"/>
      <w:r w:rsidRPr="003A6A26">
        <w:t xml:space="preserve">. Servicio de control de plagas en el Herbario y oficinas del Centro Regional del Bajío. Servicio de recarga y mantenimiento de extintores. Servicio de difusión en autobús del evento Casa Abierta 2024. Servicio de impresión de materiales para el evento Casa Abierta 2024. Servicio de control de plagas en el Herbario y oficinas del Centro Regional del Bajío. Servicio de preparación de box lunch para el evento Casa Abierta 2024. Servicio de renta de mobiliario y manteles para el evento Casa Abierta 2024. Servicio de apoyo en revisión editorial y correcciones de los libros sobre la zona costera de municipios costeros del estado de Veracruz. Servicio de mantenimiento y reparación de máquinas podadoras, sopladoras y desmalezadoras utilizadas en el mantenimiento del Jardín Botánico. Servicio de análisis de fragmentos de ADN para el procesamiento de muestras. Servicio de mantenimiento preventivo y correctivo, limpieza y pruebas de funcionamiento de la planta de emergencia eléctrica del Instituto de Ecología, en Pátzcuaro Michoacán. Servicio de elaboración de ilustraciones e infografías de divulgación. Servicio de renta, instalación de una carpa para la reunión académica para el informe institucional y anual de actividades de la Dirección General. Servicio de renovación VPS. Servicio de licencia de software para el firewall </w:t>
      </w:r>
      <w:proofErr w:type="spellStart"/>
      <w:r w:rsidRPr="003A6A26">
        <w:t>Michilía</w:t>
      </w:r>
      <w:proofErr w:type="spellEnd"/>
      <w:r w:rsidRPr="003A6A26">
        <w:t xml:space="preserve"> Durango. Servicio de mantenimiento a equipo de transmisión satelital para </w:t>
      </w:r>
      <w:proofErr w:type="spellStart"/>
      <w:r w:rsidRPr="003A6A26">
        <w:t>Michilía</w:t>
      </w:r>
      <w:proofErr w:type="spellEnd"/>
      <w:r w:rsidRPr="003A6A26">
        <w:t xml:space="preserve">. Servicio de timbres para timbrado de nómina y facturación CFDI. Suministro e instalación de ducto flexible de 10 pulgadas del laboratorio dos de parasitoides. Servicio de producción de video. Servicio de arrendamiento de equipos para videoconferencia del Campus III. Servicio de renovación de licencias de software. Servicio de arrendamiento de equipos para transmisión de fibra óptica para el Campus II del INECOL. Servicio de recolección y tratamiento de residuos biológicos en el Centro Regional del Bajío, en Pátzcuaro Michoacán. Servicio de extracción de información específica de producción científica y políticas públicas ambientales en México. Servicio de extracción de información geoespacial de artículos científicos y manifestaciones de impacto ambiental. Servicio de Mantenimiento preventivo a elevador de pasajeros de 2 paradas instalado en el Instituto de Ecología de Pátzcuaro Michoacán. Presentación de ensamble de violonchelos en la Reunión Académica del 49 Aniversario del INECOL. Servicio de captura de resultados del procesamiento y análisis de datos de muestras de maíces nativos para identificar la diversidad de razas y su uso. Servicio de cultivo y caracterización morfológica de hongos. Servicio de aplicación de técnicas moleculares para la secuenciación de cepas fúngicas, realización de </w:t>
      </w:r>
      <w:r w:rsidRPr="003A6A26">
        <w:lastRenderedPageBreak/>
        <w:t xml:space="preserve">análisis filogenéticos de cepas de </w:t>
      </w:r>
      <w:proofErr w:type="spellStart"/>
      <w:r w:rsidRPr="003A6A26">
        <w:t>micromicetos</w:t>
      </w:r>
      <w:proofErr w:type="spellEnd"/>
      <w:r w:rsidRPr="003A6A26">
        <w:t xml:space="preserve">, mantenimiento de instalaciones y equipo de laboratorio, cultivo y mantenimiento de cepas de </w:t>
      </w:r>
      <w:proofErr w:type="spellStart"/>
      <w:r w:rsidRPr="003A6A26">
        <w:t>micromicetos</w:t>
      </w:r>
      <w:proofErr w:type="spellEnd"/>
      <w:r w:rsidRPr="003A6A26">
        <w:t xml:space="preserve">, preparación de medios de cultivo microbiológico y búsquedas bibliográficas y manejo de bases de datos en Excel. Captura de información consistente en descripciones taxonómicas fúngicas, mantenimiento de cultivos y descripción morfológica de colonias de hongos, trabajo de microscopia consistente en medición de estructuras fúngicas, preparación de reactivos y medios de cultivo para conservación de cepas, elaboración de láminas ilustrativas. Aplicación de lineamientos técnicos generales que establecen: políticas, criterios y formatos para cargar información en el SIPOT. Manejo y </w:t>
      </w:r>
      <w:proofErr w:type="spellStart"/>
      <w:r w:rsidRPr="003A6A26">
        <w:t>viverización</w:t>
      </w:r>
      <w:proofErr w:type="spellEnd"/>
      <w:r w:rsidRPr="003A6A26">
        <w:t xml:space="preserve"> de especies nativas y amenazadas del bosque mesófilo de montaña del INECOL, siembra de parcelas de restauración en el Santuario del Bosque de Niebla, labores de mantenimiento en parcelas de restauración en el Jardín Botánico Francisco Javier Clavijero. Servicio de mantenimiento de instalaciones y de equipo de laboratorio; aislamiento y purificación de </w:t>
      </w:r>
      <w:proofErr w:type="spellStart"/>
      <w:r w:rsidRPr="003A6A26">
        <w:t>micromicetos</w:t>
      </w:r>
      <w:proofErr w:type="spellEnd"/>
      <w:r w:rsidRPr="003A6A26">
        <w:t xml:space="preserve"> a partir de suelo y restos vegetales. Servicio de elaboración de un programa de ciencia ciudadana enfocado en La Mancha, Veracruz.</w:t>
      </w:r>
    </w:p>
    <w:p w14:paraId="7155C071" w14:textId="77777777" w:rsidR="002731AB" w:rsidRDefault="002731AB" w:rsidP="00375D63">
      <w:pPr>
        <w:pStyle w:val="Ttulo2"/>
      </w:pPr>
      <w:r w:rsidRPr="00375D63">
        <w:t xml:space="preserve">Adjudicación Directa con fundamento en el artículo 41 fracciones I, II, III, VII, VIII, XIV, XVII de la LAASSP. </w:t>
      </w:r>
    </w:p>
    <w:p w14:paraId="01C4AD89" w14:textId="340D0899" w:rsidR="002731AB" w:rsidRPr="003A6A26" w:rsidRDefault="002731AB" w:rsidP="003A6A26">
      <w:pPr>
        <w:pStyle w:val="Contenido1"/>
      </w:pPr>
      <w:r w:rsidRPr="003A6A26">
        <w:t>Por estas fracciones del Art. 41, se llevó a cabo la contratación por un total de 11,557.55 miles de pesos, lo que equivale al 7.36% del presupuesto modificado, los conceptos más representativos fueron:</w:t>
      </w:r>
    </w:p>
    <w:p w14:paraId="71420542" w14:textId="77777777" w:rsidR="002731AB" w:rsidRPr="00BB4884" w:rsidRDefault="002731AB" w:rsidP="003A6A26">
      <w:pPr>
        <w:pStyle w:val="Contenido1"/>
        <w:rPr>
          <w:szCs w:val="18"/>
          <w:lang w:val="es-ES"/>
        </w:rPr>
      </w:pPr>
      <w:r w:rsidRPr="003A6A26">
        <w:t>Servicio de aplicación, evaluación y entrega de los resultados de exámenes EXANI III-Investigación a aspirantes de ingreso al Posgrado del INECOL, nacionales e internacionales. Póliza de mantenimiento de una autoclave de vapor. Renovación anual a plataforma Remote XS y SMIT. Servicio de soporte para la supervisión ambiental de los tramos 5 norte, 6 y 7 del Tren Maya. Asesoría en materia de desarrollo organizacional y de capital humano y seguimiento al proceso de la Norma Oficial Mexicana NOM-035-STPS-2018. Obras de mantenimiento de un predio rústico ubicado en el municipio de Mahoma, Zacatecas. Servicio de mantenimiento preventivo para un generador de</w:t>
      </w:r>
      <w:r w:rsidRPr="00BB4884">
        <w:rPr>
          <w:rFonts w:eastAsia="Times New Roman" w:cs="Calibri"/>
          <w:szCs w:val="18"/>
          <w:lang w:eastAsia="es-MX"/>
        </w:rPr>
        <w:t xml:space="preserve"> nitrógeno de la marca PEAK. Servicio de limpieza en las instalaciones del INECOL, Centro Regional de Bajío en Pátzcuaro, Michoacán. Servicio de vigilancia en las instalaciones del Centro Regional del Bajío en Pátzcuaro, Michoacán. Servicio de vigilancia en las instalaciones del INECOL Xalapa y en la estación CICOLMA de La Mancha, Ver. Servicio de diseño, impresión, aplicación y calificación de exámenes de inglés para los aspirantes que ingresan al Posgrado en la Convocatoria 2024. Renovación de licencias de antivirus institucional. Servicio de carnitas para reunión académica para el 49 aniversario del INECOL. Servicio de catering para el informe institucional y anual de actividades de la Dirección General 2024. Mensajería y paquetería de envíos nacionales de diferentes gramajes. Actualización a tablero de control de planta de emergencia de 40 kW consistente en cambio de controlador </w:t>
      </w:r>
      <w:proofErr w:type="spellStart"/>
      <w:r w:rsidRPr="00BB4884">
        <w:rPr>
          <w:rFonts w:eastAsia="Times New Roman" w:cs="Calibri"/>
          <w:szCs w:val="18"/>
          <w:lang w:eastAsia="es-MX"/>
        </w:rPr>
        <w:t>deepsea</w:t>
      </w:r>
      <w:proofErr w:type="spellEnd"/>
      <w:r w:rsidRPr="00BB4884">
        <w:rPr>
          <w:rFonts w:eastAsia="Times New Roman" w:cs="Calibri"/>
          <w:szCs w:val="18"/>
          <w:lang w:eastAsia="es-MX"/>
        </w:rPr>
        <w:t xml:space="preserve"> 4520, cambio de cargador de baterías, cableado de motor a tablero de transferencia, cambio de </w:t>
      </w:r>
      <w:proofErr w:type="spellStart"/>
      <w:r w:rsidRPr="00BB4884">
        <w:rPr>
          <w:rFonts w:eastAsia="Times New Roman" w:cs="Calibri"/>
          <w:szCs w:val="18"/>
          <w:lang w:eastAsia="es-MX"/>
        </w:rPr>
        <w:t>senders</w:t>
      </w:r>
      <w:proofErr w:type="spellEnd"/>
      <w:r w:rsidRPr="00BB4884">
        <w:rPr>
          <w:rFonts w:eastAsia="Times New Roman" w:cs="Calibri"/>
          <w:szCs w:val="18"/>
          <w:lang w:eastAsia="es-MX"/>
        </w:rPr>
        <w:t xml:space="preserve"> de presión de aceite, así como, el de temperatura y todo lo requerido para su correcta operación, ello para que pueda seguir </w:t>
      </w:r>
      <w:r w:rsidRPr="00BB4884">
        <w:rPr>
          <w:rFonts w:eastAsia="Times New Roman" w:cs="Calibri"/>
          <w:szCs w:val="18"/>
          <w:lang w:eastAsia="es-MX"/>
        </w:rPr>
        <w:lastRenderedPageBreak/>
        <w:t xml:space="preserve">funcionando correctamente la planta de emergencia de la mancha. Servicio de mantenimiento preventivo para una planta de emergencia de 300 kW. Servicio de mantenimiento preventivo para plantas de emergencia del INECOL. Obras de mantenimiento de un predio rústico ubicado en el municipio de Mahoma, Zacatecas, utilizando riegos de auxilio y supervisión, reparación del cerco perimetral. Administración y seguimiento de personal para la ejecución de un proyecto de reforestación en las localidades de Jáltipan y San Juan Evangelista, Veracruz. Conversión y marcaje de documentos electrónicos a formato XML de artículos que se publicarán en las revistas Madera y Bosques, Acta Botánica Mexicana y Acta Zoológica Mexicana en 2024. Renovación del servicio de asesoría, acompañamiento y alojamiento en las plataformas Open </w:t>
      </w:r>
      <w:proofErr w:type="spellStart"/>
      <w:r w:rsidRPr="00BB4884">
        <w:rPr>
          <w:rFonts w:eastAsia="Times New Roman" w:cs="Calibri"/>
          <w:szCs w:val="18"/>
          <w:lang w:eastAsia="es-MX"/>
        </w:rPr>
        <w:t>Journal</w:t>
      </w:r>
      <w:proofErr w:type="spellEnd"/>
      <w:r w:rsidRPr="00BB4884">
        <w:rPr>
          <w:rFonts w:eastAsia="Times New Roman" w:cs="Calibri"/>
          <w:szCs w:val="18"/>
          <w:lang w:eastAsia="es-MX"/>
        </w:rPr>
        <w:t xml:space="preserve"> </w:t>
      </w:r>
      <w:proofErr w:type="spellStart"/>
      <w:r w:rsidRPr="00BB4884">
        <w:rPr>
          <w:rFonts w:eastAsia="Times New Roman" w:cs="Calibri"/>
          <w:szCs w:val="18"/>
          <w:lang w:eastAsia="es-MX"/>
        </w:rPr>
        <w:t>Systems</w:t>
      </w:r>
      <w:proofErr w:type="spellEnd"/>
      <w:r w:rsidRPr="00BB4884">
        <w:rPr>
          <w:rFonts w:eastAsia="Times New Roman" w:cs="Calibri"/>
          <w:szCs w:val="18"/>
          <w:lang w:eastAsia="es-MX"/>
        </w:rPr>
        <w:t xml:space="preserve"> (</w:t>
      </w:r>
      <w:proofErr w:type="spellStart"/>
      <w:r w:rsidRPr="00BB4884">
        <w:rPr>
          <w:rFonts w:eastAsia="Times New Roman" w:cs="Calibri"/>
          <w:szCs w:val="18"/>
          <w:lang w:eastAsia="es-MX"/>
        </w:rPr>
        <w:t>Ojs</w:t>
      </w:r>
      <w:proofErr w:type="spellEnd"/>
      <w:r w:rsidRPr="00BB4884">
        <w:rPr>
          <w:rFonts w:eastAsia="Times New Roman" w:cs="Calibri"/>
          <w:szCs w:val="18"/>
          <w:lang w:eastAsia="es-MX"/>
        </w:rPr>
        <w:t xml:space="preserve">), Open </w:t>
      </w:r>
      <w:proofErr w:type="spellStart"/>
      <w:r w:rsidRPr="00BB4884">
        <w:rPr>
          <w:rFonts w:eastAsia="Times New Roman" w:cs="Calibri"/>
          <w:szCs w:val="18"/>
          <w:lang w:eastAsia="es-MX"/>
        </w:rPr>
        <w:t>Monograph</w:t>
      </w:r>
      <w:proofErr w:type="spellEnd"/>
      <w:r w:rsidRPr="00BB4884">
        <w:rPr>
          <w:rFonts w:eastAsia="Times New Roman" w:cs="Calibri"/>
          <w:szCs w:val="18"/>
          <w:lang w:eastAsia="es-MX"/>
        </w:rPr>
        <w:t xml:space="preserve"> </w:t>
      </w:r>
      <w:proofErr w:type="spellStart"/>
      <w:r w:rsidRPr="00BB4884">
        <w:rPr>
          <w:rFonts w:eastAsia="Times New Roman" w:cs="Calibri"/>
          <w:szCs w:val="18"/>
          <w:lang w:eastAsia="es-MX"/>
        </w:rPr>
        <w:t>Press</w:t>
      </w:r>
      <w:proofErr w:type="spellEnd"/>
      <w:r w:rsidRPr="00BB4884">
        <w:rPr>
          <w:rFonts w:eastAsia="Times New Roman" w:cs="Calibri"/>
          <w:szCs w:val="18"/>
          <w:lang w:eastAsia="es-MX"/>
        </w:rPr>
        <w:t xml:space="preserve"> (</w:t>
      </w:r>
      <w:proofErr w:type="spellStart"/>
      <w:r w:rsidRPr="00BB4884">
        <w:rPr>
          <w:rFonts w:eastAsia="Times New Roman" w:cs="Calibri"/>
          <w:szCs w:val="18"/>
          <w:lang w:eastAsia="es-MX"/>
        </w:rPr>
        <w:t>Omp</w:t>
      </w:r>
      <w:proofErr w:type="spellEnd"/>
      <w:r w:rsidRPr="00BB4884">
        <w:rPr>
          <w:rFonts w:eastAsia="Times New Roman" w:cs="Calibri"/>
          <w:szCs w:val="18"/>
          <w:lang w:eastAsia="es-MX"/>
        </w:rPr>
        <w:t xml:space="preserve">) y </w:t>
      </w:r>
      <w:proofErr w:type="spellStart"/>
      <w:r w:rsidRPr="00BB4884">
        <w:rPr>
          <w:rFonts w:eastAsia="Times New Roman" w:cs="Calibri"/>
          <w:szCs w:val="18"/>
          <w:lang w:eastAsia="es-MX"/>
        </w:rPr>
        <w:t>Vufind</w:t>
      </w:r>
      <w:proofErr w:type="spellEnd"/>
      <w:r w:rsidRPr="00BB4884">
        <w:rPr>
          <w:rFonts w:eastAsia="Times New Roman" w:cs="Calibri"/>
          <w:szCs w:val="18"/>
          <w:lang w:eastAsia="es-MX"/>
        </w:rPr>
        <w:t xml:space="preserve"> para los fascículos Flora de Veracruz, Flora del Bajío y de Regiones Adyacentes, Madera y Bosques Acta Zoológica Mexicana, Acta Botánica Mexicana. Servicios litigiosos, asesoría jurídica, trámites de transparencia, protección de datos y atención de plataformas INAI. Servicio de apoyo administrativo para procesos de licitaciones públicas, invitaciones a cuando menos tres personas, y demás que se requiera en la parte normativa, técnica y de evaluaciones de los procesos, mismos del INECOL y en específico de la Unidad de Servicios Profesionales Altamente Especializados-USPAE, así como otras actividades relacionadas en materia de contrataciones. Manejo clínico veterinario, revisión de bibliografía, captura en base de datos, monitoreo en campo y actividades de educación ambiental con monos aulladores (</w:t>
      </w:r>
      <w:proofErr w:type="spellStart"/>
      <w:r w:rsidRPr="00BB4884">
        <w:rPr>
          <w:rFonts w:eastAsia="Times New Roman" w:cs="Calibri"/>
          <w:szCs w:val="18"/>
          <w:lang w:eastAsia="es-MX"/>
        </w:rPr>
        <w:t>Alouatta</w:t>
      </w:r>
      <w:proofErr w:type="spellEnd"/>
      <w:r w:rsidRPr="00BB4884">
        <w:rPr>
          <w:rFonts w:eastAsia="Times New Roman" w:cs="Calibri"/>
          <w:szCs w:val="18"/>
          <w:lang w:eastAsia="es-MX"/>
        </w:rPr>
        <w:t xml:space="preserve"> </w:t>
      </w:r>
      <w:proofErr w:type="spellStart"/>
      <w:r w:rsidRPr="00BB4884">
        <w:rPr>
          <w:rFonts w:eastAsia="Times New Roman" w:cs="Calibri"/>
          <w:szCs w:val="18"/>
          <w:lang w:eastAsia="es-MX"/>
        </w:rPr>
        <w:t>palliata</w:t>
      </w:r>
      <w:proofErr w:type="spellEnd"/>
      <w:r w:rsidRPr="00BB4884">
        <w:rPr>
          <w:rFonts w:eastAsia="Times New Roman" w:cs="Calibri"/>
          <w:szCs w:val="18"/>
          <w:lang w:eastAsia="es-MX"/>
        </w:rPr>
        <w:t xml:space="preserve">) en estado silvestre para proceso de translocación en los Estados de Campeche, Quintana Roo y Veracruz. Servicios auxiliares de ingeniería en campo y gabinete para montaje y mantenimiento de </w:t>
      </w:r>
      <w:proofErr w:type="spellStart"/>
      <w:r w:rsidRPr="00BB4884">
        <w:rPr>
          <w:rFonts w:eastAsia="Times New Roman" w:cs="Calibri"/>
          <w:szCs w:val="18"/>
          <w:lang w:eastAsia="es-MX"/>
        </w:rPr>
        <w:t>vermireactores</w:t>
      </w:r>
      <w:proofErr w:type="spellEnd"/>
      <w:r w:rsidRPr="00BB4884">
        <w:rPr>
          <w:rFonts w:eastAsia="Times New Roman" w:cs="Calibri"/>
          <w:szCs w:val="18"/>
          <w:lang w:eastAsia="es-MX"/>
        </w:rPr>
        <w:t xml:space="preserve">, monitoreo de bioconversión del sustrato postcosecha del champiñón mediante </w:t>
      </w:r>
      <w:proofErr w:type="spellStart"/>
      <w:r w:rsidRPr="00BB4884">
        <w:rPr>
          <w:rFonts w:eastAsia="Times New Roman" w:cs="Calibri"/>
          <w:szCs w:val="18"/>
          <w:lang w:eastAsia="es-MX"/>
        </w:rPr>
        <w:t>vermicompostaje</w:t>
      </w:r>
      <w:proofErr w:type="spellEnd"/>
      <w:r w:rsidRPr="00BB4884">
        <w:rPr>
          <w:rFonts w:eastAsia="Times New Roman" w:cs="Calibri"/>
          <w:szCs w:val="18"/>
          <w:lang w:eastAsia="es-MX"/>
        </w:rPr>
        <w:t xml:space="preserve">. Servicio de apoyo técnico dentro del proyecto “Programa de Protección de Manglares para el cumplimiento de Resolutivo S.G.P.A./D.I.R.A./D.G. 8467 de la MIA-R del proyecto “La Guadalupana”. Servicio de apoyo técnico dentro de tres proyectos sobre el monitoreo de la restauración y conservación de los manglares en Tuxpan y a lo largo del Golfo de México, así como de la diversidad que sustentan. Servicio de apoyo técnico dentro del proyecto “El Programa de monitoreo de la diversidad en el área de conservación en la Terminal Internacional de Fluidos Tuxpan ubicadas en el Sitio Ramsar 1602 manglares y humedales de Tuxpan”. Apoyo en el laboratorio de análisis de suelos. Análisis fisicoquímicos de suelos, análisis químicos de material vegetal u orgánico. Búsqueda bibliográfica de estudios referentes a la Superfamilia </w:t>
      </w:r>
      <w:proofErr w:type="spellStart"/>
      <w:r w:rsidRPr="00BB4884">
        <w:rPr>
          <w:rFonts w:eastAsia="Times New Roman" w:cs="Calibri"/>
          <w:szCs w:val="18"/>
          <w:lang w:eastAsia="es-MX"/>
        </w:rPr>
        <w:t>Scarabaeoidea</w:t>
      </w:r>
      <w:proofErr w:type="spellEnd"/>
      <w:r w:rsidRPr="00BB4884">
        <w:rPr>
          <w:rFonts w:eastAsia="Times New Roman" w:cs="Calibri"/>
          <w:szCs w:val="18"/>
          <w:lang w:eastAsia="es-MX"/>
        </w:rPr>
        <w:t xml:space="preserve">; Actualización de información referente a la fauna de los </w:t>
      </w:r>
      <w:proofErr w:type="spellStart"/>
      <w:r w:rsidRPr="00BB4884">
        <w:rPr>
          <w:rFonts w:eastAsia="Times New Roman" w:cs="Calibri"/>
          <w:szCs w:val="18"/>
          <w:lang w:eastAsia="es-MX"/>
        </w:rPr>
        <w:t>Scarabaeoidea</w:t>
      </w:r>
      <w:proofErr w:type="spellEnd"/>
      <w:r w:rsidRPr="00BB4884">
        <w:rPr>
          <w:rFonts w:eastAsia="Times New Roman" w:cs="Calibri"/>
          <w:szCs w:val="18"/>
          <w:lang w:eastAsia="es-MX"/>
        </w:rPr>
        <w:t xml:space="preserve"> mexicanos. Servicios profesionales de asesoría legal en materia litigiosa administrativa. Servicios de asistencia jurídica, asesoría jurídica, trámites de transparencia, protección de datos y auxiliar en la atención de las plataformas del Instituto Nacional de Transparencia, Acceso a la Información y Protección de Datos Personales (INAI), Sistema de Portales de Obligaciones de Transparencia (SIPOT), Herramienta de Comunicación (HCOM) con el INAI y el Sistema para la Administración de la Capacitación Presencial (SACP).  Apoyo en la edición y </w:t>
      </w:r>
      <w:r w:rsidRPr="00BB4884">
        <w:rPr>
          <w:rFonts w:eastAsia="Times New Roman" w:cs="Calibri"/>
          <w:szCs w:val="18"/>
          <w:lang w:eastAsia="es-MX"/>
        </w:rPr>
        <w:lastRenderedPageBreak/>
        <w:t xml:space="preserve">formateo general de seis libros de los municipios costeros del estado de Veracruz.  Búsqueda y recopilación de información bibliográfica actualizada sobre interacciones bióticas y ecología de comunidades. Servicios de apoyo administrativo en revisión de contratos, solicitudes de contratación para el Comité de Adquisiciones, Arrendamientos y Servicios (CAAS), apoyo en el manejo de la Plataforma Integral CompraNet, trámites de pago, seguimiento de reportes (inventarios, informes mensuales, etc.) y demás actividades relacionadas en materia de contrataciones. Servicio de modificación y actualización de los bienes muebles dentro del Sistema de Control Presupuestal SICOP y realizar el inventario físico de los bienes muebles del INECOL. Servicios de asesoría administrativa para la elaboración del Manual de Organización funcional del Instituto de Ecología, A.C., y análisis y simplificación de procesos administrativos, asociados al sistema de gestión de archivos. Servicio de apoyo diverso administrativo y servicios escolares en la Secretaría del Posgrado. Servicio para elaborar documentación sobre proyectos o sistemas ejecutados y propuestos de la Coordinación de TIC. Servicio de administración de sitios web del INECOL, publicación de artículos de divulgación, actualización de páginas de investigadores y técnicos, publicación de noticias, eventos, cursos, seminarios, edición de fotografías e imágenes, mantenimiento de sitios web del INECOL, Jardín Botánico, estaciones, proyectos de investigación. Servicio de recarga de extintores y mantenimiento 8 estaciones de manguera y sistema CI de las instalaciones de “El INECOL” en Xalapa. Apoyo en la revisión bibliográfica, análisis y elaboración de manuscritos sobre especies </w:t>
      </w:r>
      <w:proofErr w:type="spellStart"/>
      <w:r w:rsidRPr="00BB4884">
        <w:rPr>
          <w:rFonts w:eastAsia="Times New Roman" w:cs="Calibri"/>
          <w:szCs w:val="18"/>
          <w:lang w:eastAsia="es-MX"/>
        </w:rPr>
        <w:t>psammóphilas</w:t>
      </w:r>
      <w:proofErr w:type="spellEnd"/>
      <w:r w:rsidRPr="00BB4884">
        <w:rPr>
          <w:rFonts w:eastAsia="Times New Roman" w:cs="Calibri"/>
          <w:szCs w:val="18"/>
          <w:lang w:eastAsia="es-MX"/>
        </w:rPr>
        <w:t xml:space="preserve"> en las costas para identificar tendencias relevantes para la conservación de las especies </w:t>
      </w:r>
      <w:proofErr w:type="spellStart"/>
      <w:r w:rsidRPr="00BB4884">
        <w:rPr>
          <w:rFonts w:eastAsia="Times New Roman" w:cs="Calibri"/>
          <w:szCs w:val="18"/>
          <w:lang w:eastAsia="es-MX"/>
        </w:rPr>
        <w:t>psammóphilas</w:t>
      </w:r>
      <w:proofErr w:type="spellEnd"/>
      <w:r w:rsidRPr="00BB4884">
        <w:rPr>
          <w:rFonts w:eastAsia="Times New Roman" w:cs="Calibri"/>
          <w:szCs w:val="18"/>
          <w:lang w:eastAsia="es-MX"/>
        </w:rPr>
        <w:t xml:space="preserve"> en Veracruz. Manejo clínico veterinario, revisión de bibliografía, escritura de artículos, monitoreo, recopilación de datos de campo y actividades de educación ambiental con monos aulladores (</w:t>
      </w:r>
      <w:proofErr w:type="spellStart"/>
      <w:r w:rsidRPr="00BB4884">
        <w:rPr>
          <w:rFonts w:eastAsia="Times New Roman" w:cs="Calibri"/>
          <w:szCs w:val="18"/>
          <w:lang w:eastAsia="es-MX"/>
        </w:rPr>
        <w:t>Alouatta</w:t>
      </w:r>
      <w:proofErr w:type="spellEnd"/>
      <w:r w:rsidRPr="00BB4884">
        <w:rPr>
          <w:rFonts w:eastAsia="Times New Roman" w:cs="Calibri"/>
          <w:szCs w:val="18"/>
          <w:lang w:eastAsia="es-MX"/>
        </w:rPr>
        <w:t xml:space="preserve"> </w:t>
      </w:r>
      <w:proofErr w:type="spellStart"/>
      <w:r w:rsidRPr="00BB4884">
        <w:rPr>
          <w:rFonts w:eastAsia="Times New Roman" w:cs="Calibri"/>
          <w:szCs w:val="18"/>
          <w:lang w:eastAsia="es-MX"/>
        </w:rPr>
        <w:t>palliata</w:t>
      </w:r>
      <w:proofErr w:type="spellEnd"/>
      <w:r w:rsidRPr="00BB4884">
        <w:rPr>
          <w:rFonts w:eastAsia="Times New Roman" w:cs="Calibri"/>
          <w:szCs w:val="18"/>
          <w:lang w:eastAsia="es-MX"/>
        </w:rPr>
        <w:t xml:space="preserve">) en estado silvestre para proceso de translocación en los estados de Campeche, Quintana Roo y Veracruz. Captura de información consistente en descripciones taxonómicas hongos. Realización y mantenimiento de cultivos microbiológicos. Depuración de datos en artículos especializados en escarabajos de la Superfamilia </w:t>
      </w:r>
      <w:proofErr w:type="spellStart"/>
      <w:r w:rsidRPr="00BB4884">
        <w:rPr>
          <w:rFonts w:eastAsia="Times New Roman" w:cs="Calibri"/>
          <w:szCs w:val="18"/>
          <w:lang w:eastAsia="es-MX"/>
        </w:rPr>
        <w:t>Scarabaeoidea</w:t>
      </w:r>
      <w:proofErr w:type="spellEnd"/>
      <w:r w:rsidRPr="00BB4884">
        <w:rPr>
          <w:rFonts w:eastAsia="Times New Roman" w:cs="Calibri"/>
          <w:szCs w:val="18"/>
          <w:lang w:eastAsia="es-MX"/>
        </w:rPr>
        <w:t xml:space="preserve">. Manejo y atención especializada a las Colecciones Nacionales, parcela vertical del Jardín Botánico “Francisco Javier Clavijero” del INECOL. Manejo biológico especializado de las colecciones nacionales de </w:t>
      </w:r>
      <w:proofErr w:type="spellStart"/>
      <w:r w:rsidRPr="00BB4884">
        <w:rPr>
          <w:rFonts w:eastAsia="Times New Roman" w:cs="Calibri"/>
          <w:szCs w:val="18"/>
          <w:lang w:eastAsia="es-MX"/>
        </w:rPr>
        <w:t>cícadas</w:t>
      </w:r>
      <w:proofErr w:type="spellEnd"/>
      <w:r w:rsidRPr="00BB4884">
        <w:rPr>
          <w:rFonts w:eastAsia="Times New Roman" w:cs="Calibri"/>
          <w:szCs w:val="18"/>
          <w:lang w:eastAsia="es-MX"/>
        </w:rPr>
        <w:t xml:space="preserve">, bambúes e insectívoras. Servicios de apoyo administrativo en el Departamento de Adquisiciones. Servicio de apoyo administrativo para el desarrollo de procedimientos de contrataciones extraordinarios en la Subdirección de Bienes y Servicios. Servicio de Manejo y </w:t>
      </w:r>
      <w:proofErr w:type="spellStart"/>
      <w:r w:rsidRPr="00BB4884">
        <w:rPr>
          <w:rFonts w:eastAsia="Times New Roman" w:cs="Calibri"/>
          <w:szCs w:val="18"/>
          <w:lang w:eastAsia="es-MX"/>
        </w:rPr>
        <w:t>viverización</w:t>
      </w:r>
      <w:proofErr w:type="spellEnd"/>
      <w:r w:rsidRPr="00BB4884">
        <w:rPr>
          <w:rFonts w:eastAsia="Times New Roman" w:cs="Calibri"/>
          <w:szCs w:val="18"/>
          <w:lang w:eastAsia="es-MX"/>
        </w:rPr>
        <w:t xml:space="preserve"> de especies nativas y amenazadas del bosque mesófilo de montaña. servicio de diseño e impartición de talleres para docentes de educación básica con diversos temas ecológicos, elaboración de materiales para actividades educativas dirigidas a estudiantes de educación básica, actividades de enlace con los docentes de la Secretaría de Educación de Veracruz y el Jardín Botánico Francisco Javier Clavijero para el desarrollo del Programa Fairchild </w:t>
      </w:r>
      <w:proofErr w:type="spellStart"/>
      <w:r w:rsidRPr="00BB4884">
        <w:rPr>
          <w:rFonts w:eastAsia="Times New Roman" w:cs="Calibri"/>
          <w:szCs w:val="18"/>
          <w:lang w:eastAsia="es-MX"/>
        </w:rPr>
        <w:t>Challenge</w:t>
      </w:r>
      <w:proofErr w:type="spellEnd"/>
      <w:r w:rsidRPr="00BB4884">
        <w:rPr>
          <w:rFonts w:eastAsia="Times New Roman" w:cs="Calibri"/>
          <w:szCs w:val="18"/>
          <w:lang w:eastAsia="es-MX"/>
        </w:rPr>
        <w:t xml:space="preserve"> y Red de Jardines </w:t>
      </w:r>
      <w:proofErr w:type="spellStart"/>
      <w:r w:rsidRPr="00BB4884">
        <w:rPr>
          <w:rFonts w:eastAsia="Times New Roman" w:cs="Calibri"/>
          <w:szCs w:val="18"/>
          <w:lang w:eastAsia="es-MX"/>
        </w:rPr>
        <w:t>etnobiológicos</w:t>
      </w:r>
      <w:proofErr w:type="spellEnd"/>
      <w:r w:rsidRPr="00BB4884">
        <w:rPr>
          <w:rFonts w:eastAsia="Times New Roman" w:cs="Calibri"/>
          <w:szCs w:val="18"/>
          <w:lang w:eastAsia="es-MX"/>
        </w:rPr>
        <w:t xml:space="preserve"> escolares. Servicio de mantenimiento preventivo y correctivo a 19 electrobombas de El INECOL en Xalapa Ver. Servicio de </w:t>
      </w:r>
      <w:r w:rsidRPr="00BB4884">
        <w:rPr>
          <w:rFonts w:eastAsia="Times New Roman" w:cs="Calibri"/>
          <w:szCs w:val="18"/>
          <w:lang w:eastAsia="es-MX"/>
        </w:rPr>
        <w:lastRenderedPageBreak/>
        <w:t xml:space="preserve">fumigación en las instalaciones de El Inecol en Xalapa, Ver. Mantenimiento al sistema contraincendios del Campus III. Manejo integral de residuos peligrosos. Servicio de Renovación del Licenciamiento </w:t>
      </w:r>
      <w:proofErr w:type="spellStart"/>
      <w:r w:rsidRPr="00BB4884">
        <w:rPr>
          <w:rFonts w:eastAsia="Times New Roman" w:cs="Calibri"/>
          <w:szCs w:val="18"/>
          <w:lang w:eastAsia="es-MX"/>
        </w:rPr>
        <w:t>Netsupport</w:t>
      </w:r>
      <w:proofErr w:type="spellEnd"/>
      <w:r w:rsidRPr="00BB4884">
        <w:rPr>
          <w:rFonts w:eastAsia="Times New Roman" w:cs="Calibri"/>
          <w:szCs w:val="18"/>
          <w:lang w:eastAsia="es-MX"/>
        </w:rPr>
        <w:t xml:space="preserve"> Manager 2024. Servicio de diagnóstico y mantenimiento preventivo para seis servidores del INECOL. Servicio de internet corporativo.</w:t>
      </w:r>
    </w:p>
    <w:p w14:paraId="0CD0A06E" w14:textId="77777777" w:rsidR="002731AB" w:rsidRDefault="002731AB" w:rsidP="00375D63">
      <w:pPr>
        <w:pStyle w:val="Ttulo2"/>
      </w:pPr>
      <w:bookmarkStart w:id="3" w:name="_Hlk143856384"/>
      <w:r w:rsidRPr="00375D63">
        <w:t xml:space="preserve">Licitación Pública. </w:t>
      </w:r>
    </w:p>
    <w:p w14:paraId="3AA75249" w14:textId="77777777" w:rsidR="002731AB" w:rsidRPr="003A6A26" w:rsidRDefault="002731AB" w:rsidP="003A6A26">
      <w:pPr>
        <w:pStyle w:val="Contenido1"/>
      </w:pPr>
      <w:r w:rsidRPr="003A6A26">
        <w:t xml:space="preserve">Mediante este procedimiento, se llevó a cabo la contratación de un importe de 22,871.03 miles de pesos, equivalente al 14.57% del presupuesto modificado, los conceptos más representativos fueron: Servicio de </w:t>
      </w:r>
      <w:bookmarkEnd w:id="3"/>
      <w:r w:rsidRPr="003A6A26">
        <w:t>limpieza en las instalaciones del INECOL Xalapa, servicio de agencia de viajes y boletos de avión, servicio de mantenimiento a equipos de climatización, servicio de arrendamiento de vehículos terrestres, y servicios integrales de supervisión ambiental y forestal.</w:t>
      </w:r>
    </w:p>
    <w:p w14:paraId="400C8872" w14:textId="77777777" w:rsidR="002731AB" w:rsidRPr="00BB4884" w:rsidRDefault="002731AB" w:rsidP="002731AB"/>
    <w:p w14:paraId="60F47507" w14:textId="77777777" w:rsidR="002731AB" w:rsidRPr="00BB4884" w:rsidRDefault="002731AB"/>
    <w:sectPr w:rsidR="002731AB" w:rsidRPr="00BB4884" w:rsidSect="00F92269">
      <w:headerReference w:type="default" r:id="rId8"/>
      <w:footerReference w:type="default" r:id="rId9"/>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F755A" w14:textId="77777777" w:rsidR="00C53AAE" w:rsidRDefault="00C53AAE" w:rsidP="00734F2E">
      <w:pPr>
        <w:spacing w:before="0" w:after="0" w:line="240" w:lineRule="auto"/>
      </w:pPr>
      <w:r>
        <w:separator/>
      </w:r>
    </w:p>
  </w:endnote>
  <w:endnote w:type="continuationSeparator" w:id="0">
    <w:p w14:paraId="04AFFE46" w14:textId="77777777" w:rsidR="00C53AAE" w:rsidRDefault="00C53AAE"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Geomanist">
    <w:altName w:val="Calibri"/>
    <w:panose1 w:val="00000000000000000000"/>
    <w:charset w:val="4D"/>
    <w:family w:val="auto"/>
    <w:notTrueType/>
    <w:pitch w:val="variable"/>
    <w:sig w:usb0="A000002F" w:usb1="1000004A"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Geomanist Medium">
    <w:altName w:val="Calibri"/>
    <w:panose1 w:val="00000000000000000000"/>
    <w:charset w:val="4D"/>
    <w:family w:val="auto"/>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157E518F" w:rsidR="00A9012B" w:rsidRPr="005C486A" w:rsidRDefault="002731AB" w:rsidP="00684857">
    <w:pPr>
      <w:jc w:val="center"/>
      <w:rPr>
        <w:b/>
        <w:bCs/>
      </w:rPr>
    </w:pPr>
    <w:r>
      <w:rPr>
        <w:noProof/>
      </w:rPr>
      <mc:AlternateContent>
        <mc:Choice Requires="wps">
          <w:drawing>
            <wp:anchor distT="0" distB="0" distL="114300" distR="114300" simplePos="0" relativeHeight="251700224" behindDoc="0" locked="0" layoutInCell="1" allowOverlap="1" wp14:anchorId="02A4943E" wp14:editId="737AAF6C">
              <wp:simplePos x="0" y="0"/>
              <wp:positionH relativeFrom="column">
                <wp:posOffset>-432435</wp:posOffset>
              </wp:positionH>
              <wp:positionV relativeFrom="paragraph">
                <wp:posOffset>-133985</wp:posOffset>
              </wp:positionV>
              <wp:extent cx="5215890" cy="290830"/>
              <wp:effectExtent l="0" t="0" r="0" b="0"/>
              <wp:wrapNone/>
              <wp:docPr id="972949292" name="Cuadro de texto 1"/>
              <wp:cNvGraphicFramePr/>
              <a:graphic xmlns:a="http://schemas.openxmlformats.org/drawingml/2006/main">
                <a:graphicData uri="http://schemas.microsoft.com/office/word/2010/wordprocessingShape">
                  <wps:wsp>
                    <wps:cNvSpPr txBox="1"/>
                    <wps:spPr>
                      <a:xfrm>
                        <a:off x="0" y="0"/>
                        <a:ext cx="5215890" cy="290830"/>
                      </a:xfrm>
                      <a:prstGeom prst="rect">
                        <a:avLst/>
                      </a:prstGeom>
                      <a:noFill/>
                      <a:ln w="6350">
                        <a:noFill/>
                      </a:ln>
                    </wps:spPr>
                    <wps:txbx>
                      <w:txbxContent>
                        <w:p w14:paraId="26D4F014" w14:textId="7C1D2AEA" w:rsidR="00FB3673" w:rsidRPr="00FB3673" w:rsidRDefault="002731AB">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5.12</w:t>
                          </w:r>
                          <w:r w:rsidR="00375D63">
                            <w:rPr>
                              <w:sz w:val="16"/>
                              <w:szCs w:val="21"/>
                              <w:lang w:val="es-ES_tradnl"/>
                              <w14:textOutline w14:w="9525" w14:cap="rnd" w14:cmpd="sng" w14:algn="ctr">
                                <w14:solidFill>
                                  <w14:schemeClr w14:val="tx1">
                                    <w14:lumMod w14:val="50000"/>
                                    <w14:lumOff w14:val="50000"/>
                                  </w14:schemeClr>
                                </w14:solidFill>
                                <w14:prstDash w14:val="solid"/>
                                <w14:bevel/>
                              </w14:textOutline>
                            </w:rPr>
                            <w:t>a</w:t>
                          </w: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 Integración Art.42 LAASP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2A4943E" id="_x0000_t202" coordsize="21600,21600" o:spt="202" path="m,l,21600r21600,l21600,xe">
              <v:stroke joinstyle="miter"/>
              <v:path gradientshapeok="t" o:connecttype="rect"/>
            </v:shapetype>
            <v:shape id="Cuadro de texto 1" o:spid="_x0000_s1027" type="#_x0000_t202" style="position:absolute;left:0;text-align:left;margin-left:-34.05pt;margin-top:-10.55pt;width:410.7pt;height:22.9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VRUOwIAAGcEAAAOAAAAZHJzL2Uyb0RvYy54bWysVFtv2jAUfp+0/2D5feRSaAkiVIyKaVLV&#10;VqJTn41jk0ixj2cbEvbrd+wARd2epr04xz737zsn8/teteQgrGtAlzQbpZQIzaFq9K6kP17XX6aU&#10;OM90xVrQoqRH4ej94vOneWdmIoca2kpYgkG0m3WmpLX3ZpYkjtdCMTcCIzQqJVjFPF7tLqks6zC6&#10;apM8TW+TDmxlLHDhHL4+DEq6iPGlFNw/S+mEJ21JsTYfTxvPbTiTxZzNdpaZuuGnMtg/VKFYozHp&#10;JdQD84zsbfNHKNVwCw6kH3FQCUjZcBF7wG6y9EM3m5oZEXtBcJy5wOT+X1j+dHixpKlKWtzlxbjI&#10;i5wSzRRStdqzygKpBPGi90CyAFZn3Ax9Nga9fP8VeiT9/O7wMWDQS6vCF7sjqEfYjxeoMRLh+DjJ&#10;s8m0QBVHXV6k05vIRfLubazz3wQoEoSSWqQyIswOj85jJWh6NgnJNKybto10tpp0Jb29maTR4aJB&#10;j1ajY+hhqDVIvt/2EYBLH1uojtiehWFanOHrBmt4ZM6/MIvjgWXjyPtnPGQLmAtOEiU12F9/ew/2&#10;yBpqKelw3Erqfu6ZFZS03zXyWWTjcZjPeBlP7nK82GvN9lqj92oFONEZLpfhUQz2vj2L0oJ6w81Y&#10;hqyoYppj7pL6s7jywxLgZnGxXEYjnEjD/KPeGB5CB1QDwq/9G7PmREMYhSc4DyabfWBjsB34WO49&#10;yCZSFXAeUD3Bj9McGTxtXliX63u0ev8/LH4DAAD//wMAUEsDBBQABgAIAAAAIQBUCwIJ4gAAAAoB&#10;AAAPAAAAZHJzL2Rvd25yZXYueG1sTI/BTsMwDIbvSLxDZCRuW9qObVVpOk2VJiQEh41duLmN11Y0&#10;SWmyrfD0mBPcfsuffn/ON5PpxYVG3zmrIJ5HIMjWTne2UXB8281SED6g1dg7Swq+yMOmuL3JMdPu&#10;avd0OYRGcIn1GSpoQxgyKX3dkkE/dwNZ3p3caDDwODZSj3jlctPLJIpW0mBn+UKLA5Ut1R+Hs1Hw&#10;XO5ecV8lJv3uy6eX03b4PL4vlbq/m7aPIAJN4Q+GX31Wh4KdKne22otewWyVxoxySGIOTKyXiwWI&#10;SkHysAZZ5PL/C8UPAAAA//8DAFBLAQItABQABgAIAAAAIQC2gziS/gAAAOEBAAATAAAAAAAAAAAA&#10;AAAAAAAAAABbQ29udGVudF9UeXBlc10ueG1sUEsBAi0AFAAGAAgAAAAhADj9If/WAAAAlAEAAAsA&#10;AAAAAAAAAAAAAAAALwEAAF9yZWxzLy5yZWxzUEsBAi0AFAAGAAgAAAAhAK0dVFQ7AgAAZwQAAA4A&#10;AAAAAAAAAAAAAAAALgIAAGRycy9lMm9Eb2MueG1sUEsBAi0AFAAGAAgAAAAhAFQLAgniAAAACgEA&#10;AA8AAAAAAAAAAAAAAAAAlQQAAGRycy9kb3ducmV2LnhtbFBLBQYAAAAABAAEAPMAAACkBQAAAAA=&#10;" filled="f" stroked="f" strokeweight=".5pt">
              <v:textbox>
                <w:txbxContent>
                  <w:p w14:paraId="26D4F014" w14:textId="7C1D2AEA" w:rsidR="00FB3673" w:rsidRPr="00FB3673" w:rsidRDefault="002731AB">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5.12</w:t>
                    </w:r>
                    <w:r w:rsidR="00375D63">
                      <w:rPr>
                        <w:sz w:val="16"/>
                        <w:szCs w:val="21"/>
                        <w:lang w:val="es-ES_tradnl"/>
                        <w14:textOutline w14:w="9525" w14:cap="rnd" w14:cmpd="sng" w14:algn="ctr">
                          <w14:solidFill>
                            <w14:schemeClr w14:val="tx1">
                              <w14:lumMod w14:val="50000"/>
                              <w14:lumOff w14:val="50000"/>
                            </w14:schemeClr>
                          </w14:solidFill>
                          <w14:prstDash w14:val="solid"/>
                          <w14:bevel/>
                        </w14:textOutline>
                      </w:rPr>
                      <w:t>a</w:t>
                    </w: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 Integración Art.42 LAASP</w:t>
                    </w:r>
                  </w:p>
                </w:txbxContent>
              </v:textbox>
            </v:shape>
          </w:pict>
        </mc:Fallback>
      </mc:AlternateContent>
    </w:r>
    <w:r w:rsidR="00A1262B">
      <w:rPr>
        <w:noProof/>
      </w:rPr>
      <mc:AlternateContent>
        <mc:Choice Requires="wps">
          <w:drawing>
            <wp:anchor distT="0" distB="0" distL="114300" distR="114300" simplePos="0" relativeHeight="251655168" behindDoc="0" locked="0" layoutInCell="1" allowOverlap="1" wp14:anchorId="0FB7594A" wp14:editId="51A9415B">
              <wp:simplePos x="0" y="0"/>
              <wp:positionH relativeFrom="column">
                <wp:posOffset>4131945</wp:posOffset>
              </wp:positionH>
              <wp:positionV relativeFrom="paragraph">
                <wp:posOffset>579169</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7594A" id="Cuadro de texto 16" o:spid="_x0000_s1028" type="#_x0000_t202" style="position:absolute;left:0;text-align:left;margin-left:325.3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bl1Ng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4h81MPYQ3FGdBY6mTjDNxX2sGXOPzOLukBAqHX/hItUgHfBxaKkBPvrb+chHulCLyUN&#10;6iyn7ueRWUGJ+qGRyPlwMgnCjJvJ9OsIN/bWs7/16GO9BpTyEF+V4dEM8V71prRQv+GTWIVb0cU0&#10;x7tz6ntz7Tv145PiYrWKQShFw/xW7wwPpcNUw4Rf2jdmzYWGIIVH6BXJsg9sdLEdH6ujB1lFqsKc&#10;u6lexo8yjgxenlx4J7f7GPX+Y1j+BgAA//8DAFBLAwQUAAYACAAAACEAAwIi2eIAAAAKAQAADwAA&#10;AGRycy9kb3ducmV2LnhtbEyPQU/CQBCF7yb+h82YeJMtJUAp3RLShJgYPYBcvE27S9vQna3dBaq/&#10;3vGkx8n78t432Wa0nbiawbeOFEwnEQhDldMt1QqO77unBIQPSBo7R0bBl/Gwye/vMky1u9HeXA+h&#10;FlxCPkUFTQh9KqWvGmPRT1xviLOTGywGPoda6gFvXG47GUfRQlpsiRca7E3RmOp8uFgFL8XuDfdl&#10;bJPvrnh+PW37z+PHXKnHh3G7BhHMGP5g+NVndcjZqXQX0l50ChbzaMmogtU0BsHAchXPQJRMzpIE&#10;ZJ7J/y/kPwAAAP//AwBQSwECLQAUAAYACAAAACEAtoM4kv4AAADhAQAAEwAAAAAAAAAAAAAAAAAA&#10;AAAAW0NvbnRlbnRfVHlwZXNdLnhtbFBLAQItABQABgAIAAAAIQA4/SH/1gAAAJQBAAALAAAAAAAA&#10;AAAAAAAAAC8BAABfcmVscy8ucmVsc1BLAQItABQABgAIAAAAIQBmCbl1NgIAAGAEAAAOAAAAAAAA&#10;AAAAAAAAAC4CAABkcnMvZTJvRG9jLnhtbFBLAQItABQABgAIAAAAIQADAiLZ4gAAAAoBAAAPAAAA&#10;AAAAAAAAAAAAAJAEAABkcnMvZG93bnJldi54bWxQSwUGAAAAAAQABADzAAAAnwU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r w:rsidR="00A1262B">
      <w:rPr>
        <w:noProof/>
      </w:rPr>
      <mc:AlternateContent>
        <mc:Choice Requires="wps">
          <w:drawing>
            <wp:anchor distT="0" distB="0" distL="114300" distR="114300" simplePos="0" relativeHeight="251654143" behindDoc="0" locked="0" layoutInCell="1" allowOverlap="1" wp14:anchorId="40D5FE63" wp14:editId="53EA5344">
              <wp:simplePos x="0" y="0"/>
              <wp:positionH relativeFrom="column">
                <wp:posOffset>-615315</wp:posOffset>
              </wp:positionH>
              <wp:positionV relativeFrom="paragraph">
                <wp:posOffset>237963</wp:posOffset>
              </wp:positionV>
              <wp:extent cx="5650523" cy="524656"/>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0523" cy="524656"/>
                      </a:xfrm>
                      <a:prstGeom prst="rect">
                        <a:avLst/>
                      </a:prstGeom>
                      <a:noFill/>
                      <a:ln w="6350">
                        <a:noFill/>
                      </a:ln>
                    </wps:spPr>
                    <wps:txb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5FE63" id="_x0000_s1029" type="#_x0000_t202" style="position:absolute;left:0;text-align:left;margin-left:-48.45pt;margin-top:18.75pt;width:444.9pt;height:41.3pt;z-index:2516541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ARWPQIAAGcEAAAOAAAAZHJzL2Uyb0RvYy54bWysVN9v2jAQfp+0/8Hy+0gIhJaIUDEqpkmo&#10;rUSnPhvHIZFin2cbEvbX7+wQiro9TXtxznfn+/F9d1k8dLIhJ2FsDSqn41FMiVAcilodcvrjdfPl&#10;nhLrmCpYA0rk9CwsfVh+/rRodSYSqKAphCEYRNms1TmtnNNZFFleCcnsCLRQaCzBSObwag5RYViL&#10;0WUTJXE8i1owhTbAhbWofeyNdBnil6Xg7rksrXCkySnW5sJpwrn3Z7RcsOxgmK5qfimD/UMVktUK&#10;k15DPTLHyNHUf4SSNTdgoXQjDjKCsqy5CD1gN+P4Qze7imkRekFwrL7CZP9fWP50ejGkLnI6uZvP&#10;7+7jZEaJYhKpWh9ZYYAUgjjROSATD1arbYZvdhpfue4rdEj6oLeo9Bh0pZH+i90RtCPs5yvUGIlw&#10;VKazNE6TCSUcbWkynaUzHyZ6f62Ndd8ESOKFnBqkMiDMTlvretfBxSdTsKmbJtDZKNLmdDZJ4/Dg&#10;asHgjcIcvoe+Vi+5bt/1AAx97KE4Y3sG+mmxmm9qrGHLrHthBscDO8KRd894lA1gLrhIlFRgfv1N&#10;7/2RNbRS0uK45dT+PDIjKGm+K+RzPp5O/XyGyzS9S/Bibi37W4s6yjXgRI9xuTQPovd3zSCWBuQb&#10;bsbKZ0UTUxxz59QN4tr1S4CbxcVqFZxwIjVzW7XT3If2qHqEX7s3ZvSFBj8KTzAMJss+sNH79nys&#10;jg7KOlDlce5RvcCP0xzIvmyeX5fbe/B6/z8sfwMAAP//AwBQSwMEFAAGAAgAAAAhALbqVAbiAAAA&#10;CgEAAA8AAABkcnMvZG93bnJldi54bWxMj01PwzAMhu9I/IfISNy2dEX7aNd0mipNSAgOG7twSxuv&#10;rdY4pcm2wq/HnOBo+9Hr5802o+3EFQffOlIwm0YgkCpnWqoVHN93kxUIHzQZ3TlCBV/oYZPf32U6&#10;Ne5Ge7weQi04hHyqFTQh9KmUvmrQaj91PRLfTm6wOvA41NIM+sbhtpNxFC2k1S3xh0b3WDRYnQ8X&#10;q+Cl2L3pfRnb1XdXPL+etv3n8WOu1OPDuF2DCDiGPxh+9VkdcnYq3YWMF52CSbJIGFXwtJyDYGCZ&#10;xLwomYyjGcg8k/8r5D8AAAD//wMAUEsBAi0AFAAGAAgAAAAhALaDOJL+AAAA4QEAABMAAAAAAAAA&#10;AAAAAAAAAAAAAFtDb250ZW50X1R5cGVzXS54bWxQSwECLQAUAAYACAAAACEAOP0h/9YAAACUAQAA&#10;CwAAAAAAAAAAAAAAAAAvAQAAX3JlbHMvLnJlbHNQSwECLQAUAAYACAAAACEAhpgEVj0CAABnBAAA&#10;DgAAAAAAAAAAAAAAAAAuAgAAZHJzL2Uyb0RvYy54bWxQSwECLQAUAAYACAAAACEAtupUBuIAAAAK&#10;AQAADwAAAAAAAAAAAAAAAACXBAAAZHJzL2Rvd25yZXYueG1sUEsFBgAAAAAEAAQA8wAAAKYFAAAA&#10;AA==&#10;" filled="f" stroked="f" strokeweight=".5pt">
              <v:textbo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sdt>
      <w:sdtPr>
        <w:rPr>
          <w:b/>
          <w:bCs/>
        </w:rPr>
        <w:id w:val="35093665"/>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971BF" w14:textId="77777777" w:rsidR="00C53AAE" w:rsidRDefault="00C53AAE" w:rsidP="00734F2E">
      <w:pPr>
        <w:spacing w:before="0" w:after="0" w:line="240" w:lineRule="auto"/>
      </w:pPr>
      <w:r>
        <w:separator/>
      </w:r>
    </w:p>
  </w:footnote>
  <w:footnote w:type="continuationSeparator" w:id="0">
    <w:p w14:paraId="50D50126" w14:textId="77777777" w:rsidR="00C53AAE" w:rsidRDefault="00C53AAE"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7AEE3E87" w:rsidR="001E44DE" w:rsidRPr="00E87317" w:rsidRDefault="00A1262B" w:rsidP="00E87317">
    <w:r>
      <w:rPr>
        <w:noProof/>
      </w:rPr>
      <mc:AlternateContent>
        <mc:Choice Requires="wps">
          <w:drawing>
            <wp:anchor distT="0" distB="0" distL="114300" distR="114300" simplePos="0" relativeHeight="251702272" behindDoc="0" locked="0" layoutInCell="1" allowOverlap="1" wp14:anchorId="4419BF51" wp14:editId="03309BC5">
              <wp:simplePos x="0" y="0"/>
              <wp:positionH relativeFrom="column">
                <wp:posOffset>10111</wp:posOffset>
              </wp:positionH>
              <wp:positionV relativeFrom="paragraph">
                <wp:posOffset>113079</wp:posOffset>
              </wp:positionV>
              <wp:extent cx="2834640" cy="524656"/>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2834640" cy="524656"/>
                      </a:xfrm>
                      <a:prstGeom prst="rect">
                        <a:avLst/>
                      </a:prstGeom>
                      <a:noFill/>
                      <a:ln w="6350">
                        <a:noFill/>
                      </a:ln>
                    </wps:spPr>
                    <wps:txb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8pt;margin-top:8.9pt;width:223.2pt;height:41.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Tr9OAIAAGAEAAAOAAAAZHJzL2Uyb0RvYy54bWysVN9v2jAQfp+0/8Hy+0gIgdGIUDEqpkmo&#10;rUSrPhvHJpESn2cbEvbX7+wEiro9TXtxzr7f33eXxX3X1OQkjK1A5XQ8iikRikNRqUNOX182X+aU&#10;WMdUwWpQIqdnYen98vOnRaszkUAJdSEMwSDKZq3OaemczqLI8lI0zI5AC4VKCaZhDq/mEBWGtRi9&#10;qaMkjmdRC6bQBriwFl8feiVdhvhSCu6epLTCkTqnWJsLpwnn3p/RcsGyg2G6rPhQBvuHKhpWKUx6&#10;DfXAHCNHU/0Rqqm4AQvSjTg0EUhZcRF6wG7G8YdudiXTIvSC4Fh9hcn+v7D88fRsSFUgd9M4mczT&#10;2R0lijVI1frICgOkEMSJzgGZeLBabTP02Wn0ct036NDx8m7x0WPQSdP4L3ZHUI+wn69QYyTC8TGZ&#10;T9JZiiqOummSzqYzHyZ699bGuu8CGuKFnBqkMiDMTlvretOLiU+mYFPVdaCzVqTN6WwyjYPDVYPB&#10;a4U5fA99rV5y3b4bGttDcca+DPRjYjXfVJh8y6x7ZgbnAuvFWXdPeMgaMAkMEiUlmF9/e/f2SBdq&#10;KWlxznJqfx6ZEZTUPxQSeTdOPQwuXNLp1wQv5lazv9WoY7MGHOUxbpXmQfT2rr6I0kDzhiux8llR&#10;xRTH3Dl1F3Ht+unHleJitQpGOIqaua3aae5Dezg9tC/dGzN6wN/PwCNcJpJlH2jobXsiVkcHsgoc&#10;eYB7VAfccYwDy8PK+T25vQer9x/D8jcAAAD//wMAUEsDBBQABgAIAAAAIQDeV0gA3QAAAAgBAAAP&#10;AAAAZHJzL2Rvd25yZXYueG1sTE9NS8NAEL0L/odlBG92tyXWELMpJVAE0UNrL94m2WkSmt2N2W0b&#10;/fWOJ3sa3rzH+8hXk+3FmcbQeadhPlMgyNXedK7RsP/YPKQgQkRnsPeONHxTgFVxe5NjZvzFbem8&#10;i41gExcy1NDGOGRShroli2HmB3LMHfxoMTIcG2lGvLC57eVCqaW02DlOaHGgsqX6uDtZDa/l5h23&#10;1cKmP3358nZYD1/7z0et7++m9TOISFP8F8Nffa4OBXeq/MmZIHrGSxbyeeIBTCdJytMqfiiVgCxy&#10;eT2g+AUAAP//AwBQSwECLQAUAAYACAAAACEAtoM4kv4AAADhAQAAEwAAAAAAAAAAAAAAAAAAAAAA&#10;W0NvbnRlbnRfVHlwZXNdLnhtbFBLAQItABQABgAIAAAAIQA4/SH/1gAAAJQBAAALAAAAAAAAAAAA&#10;AAAAAC8BAABfcmVscy8ucmVsc1BLAQItABQABgAIAAAAIQAhoTr9OAIAAGAEAAAOAAAAAAAAAAAA&#10;AAAAAC4CAABkcnMvZTJvRG9jLnhtbFBLAQItABQABgAIAAAAIQDeV0gA3QAAAAgBAAAPAAAAAAAA&#10;AAAAAAAAAJIEAABkcnMvZG93bnJldi54bWxQSwUGAAAAAAQABADzAAAAnAUAAAAA&#10;" filled="f" stroked="f" strokeweight=".5pt">
              <v:textbo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653119" behindDoc="1" locked="0" layoutInCell="1" allowOverlap="1" wp14:anchorId="1B67FCFA" wp14:editId="616E5070">
          <wp:simplePos x="0" y="0"/>
          <wp:positionH relativeFrom="column">
            <wp:posOffset>-1084521</wp:posOffset>
          </wp:positionH>
          <wp:positionV relativeFrom="paragraph">
            <wp:posOffset>-893135</wp:posOffset>
          </wp:positionV>
          <wp:extent cx="7790569" cy="10081550"/>
          <wp:effectExtent l="0" t="0" r="0" b="2540"/>
          <wp:wrapNone/>
          <wp:docPr id="195370379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03799" name="Imagen 1953703799"/>
                  <pic:cNvPicPr/>
                </pic:nvPicPr>
                <pic:blipFill>
                  <a:blip r:embed="rId1"/>
                  <a:stretch>
                    <a:fillRect/>
                  </a:stretch>
                </pic:blipFill>
                <pic:spPr>
                  <a:xfrm>
                    <a:off x="0" y="0"/>
                    <a:ext cx="7790569" cy="100815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C218E0"/>
    <w:multiLevelType w:val="hybridMultilevel"/>
    <w:tmpl w:val="92BCC7AC"/>
    <w:lvl w:ilvl="0" w:tplc="98CC71F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44BF"/>
    <w:rsid w:val="000277D8"/>
    <w:rsid w:val="00030D02"/>
    <w:rsid w:val="00034561"/>
    <w:rsid w:val="00035A91"/>
    <w:rsid w:val="00044184"/>
    <w:rsid w:val="00053BD1"/>
    <w:rsid w:val="0006573D"/>
    <w:rsid w:val="00096DA2"/>
    <w:rsid w:val="000A1B9E"/>
    <w:rsid w:val="000A581F"/>
    <w:rsid w:val="000A6AB1"/>
    <w:rsid w:val="000B65E6"/>
    <w:rsid w:val="000B7456"/>
    <w:rsid w:val="000B7D8D"/>
    <w:rsid w:val="000B7E4F"/>
    <w:rsid w:val="000C3E2A"/>
    <w:rsid w:val="000C5859"/>
    <w:rsid w:val="000D131D"/>
    <w:rsid w:val="000D370A"/>
    <w:rsid w:val="000D378E"/>
    <w:rsid w:val="000D76CF"/>
    <w:rsid w:val="000E3D9E"/>
    <w:rsid w:val="000E7527"/>
    <w:rsid w:val="000F7086"/>
    <w:rsid w:val="00100DA5"/>
    <w:rsid w:val="0010534E"/>
    <w:rsid w:val="001108FA"/>
    <w:rsid w:val="00110FA8"/>
    <w:rsid w:val="00113B5D"/>
    <w:rsid w:val="001145D4"/>
    <w:rsid w:val="00115EED"/>
    <w:rsid w:val="00140A0F"/>
    <w:rsid w:val="001475EF"/>
    <w:rsid w:val="001535F6"/>
    <w:rsid w:val="001676A1"/>
    <w:rsid w:val="00167A94"/>
    <w:rsid w:val="00170ED2"/>
    <w:rsid w:val="001720DA"/>
    <w:rsid w:val="001726B9"/>
    <w:rsid w:val="0018283E"/>
    <w:rsid w:val="001933D1"/>
    <w:rsid w:val="00196CC8"/>
    <w:rsid w:val="001A0E20"/>
    <w:rsid w:val="001A45A0"/>
    <w:rsid w:val="001B4F5A"/>
    <w:rsid w:val="001C525E"/>
    <w:rsid w:val="001C5D8B"/>
    <w:rsid w:val="001D42E7"/>
    <w:rsid w:val="001D49ED"/>
    <w:rsid w:val="001E11CA"/>
    <w:rsid w:val="001E3903"/>
    <w:rsid w:val="001E44DE"/>
    <w:rsid w:val="001F446D"/>
    <w:rsid w:val="001F593C"/>
    <w:rsid w:val="00201296"/>
    <w:rsid w:val="00204E02"/>
    <w:rsid w:val="00216C00"/>
    <w:rsid w:val="00221A3F"/>
    <w:rsid w:val="00225601"/>
    <w:rsid w:val="00234EE4"/>
    <w:rsid w:val="002437F4"/>
    <w:rsid w:val="002525DF"/>
    <w:rsid w:val="00253541"/>
    <w:rsid w:val="0026141A"/>
    <w:rsid w:val="002628AA"/>
    <w:rsid w:val="00263EF9"/>
    <w:rsid w:val="002643AB"/>
    <w:rsid w:val="0026483B"/>
    <w:rsid w:val="0026486F"/>
    <w:rsid w:val="002731AB"/>
    <w:rsid w:val="002C49AE"/>
    <w:rsid w:val="002D4649"/>
    <w:rsid w:val="002D695E"/>
    <w:rsid w:val="002E70DB"/>
    <w:rsid w:val="002F08B9"/>
    <w:rsid w:val="00301708"/>
    <w:rsid w:val="00324B65"/>
    <w:rsid w:val="00326DD7"/>
    <w:rsid w:val="0032768C"/>
    <w:rsid w:val="00340673"/>
    <w:rsid w:val="00341973"/>
    <w:rsid w:val="00350246"/>
    <w:rsid w:val="00352482"/>
    <w:rsid w:val="0035372A"/>
    <w:rsid w:val="00357E6F"/>
    <w:rsid w:val="00360203"/>
    <w:rsid w:val="00362A18"/>
    <w:rsid w:val="003635C4"/>
    <w:rsid w:val="00364CCE"/>
    <w:rsid w:val="003657F8"/>
    <w:rsid w:val="00374409"/>
    <w:rsid w:val="00375D63"/>
    <w:rsid w:val="00383D71"/>
    <w:rsid w:val="003841F5"/>
    <w:rsid w:val="0038634A"/>
    <w:rsid w:val="00391153"/>
    <w:rsid w:val="0039251E"/>
    <w:rsid w:val="003A57FA"/>
    <w:rsid w:val="003A6A26"/>
    <w:rsid w:val="003B0235"/>
    <w:rsid w:val="003B11D6"/>
    <w:rsid w:val="003B7A8D"/>
    <w:rsid w:val="003C3144"/>
    <w:rsid w:val="003C7611"/>
    <w:rsid w:val="003D2890"/>
    <w:rsid w:val="003E0173"/>
    <w:rsid w:val="004026DA"/>
    <w:rsid w:val="0040290E"/>
    <w:rsid w:val="00406274"/>
    <w:rsid w:val="0040628D"/>
    <w:rsid w:val="00410CA3"/>
    <w:rsid w:val="00423795"/>
    <w:rsid w:val="00427B68"/>
    <w:rsid w:val="004331E4"/>
    <w:rsid w:val="004334CB"/>
    <w:rsid w:val="00450905"/>
    <w:rsid w:val="00451941"/>
    <w:rsid w:val="004553C1"/>
    <w:rsid w:val="004626EA"/>
    <w:rsid w:val="004640B8"/>
    <w:rsid w:val="00470ED8"/>
    <w:rsid w:val="00471FAD"/>
    <w:rsid w:val="00471FC7"/>
    <w:rsid w:val="004732E3"/>
    <w:rsid w:val="00486C47"/>
    <w:rsid w:val="004A7E54"/>
    <w:rsid w:val="004B2444"/>
    <w:rsid w:val="004B3E6E"/>
    <w:rsid w:val="004B4455"/>
    <w:rsid w:val="004B56EE"/>
    <w:rsid w:val="004B777C"/>
    <w:rsid w:val="004C11E7"/>
    <w:rsid w:val="004C2F97"/>
    <w:rsid w:val="004C58E0"/>
    <w:rsid w:val="004C783D"/>
    <w:rsid w:val="004D0D7D"/>
    <w:rsid w:val="004D7AE2"/>
    <w:rsid w:val="004E2293"/>
    <w:rsid w:val="004E7F3C"/>
    <w:rsid w:val="004F040C"/>
    <w:rsid w:val="004F5FDB"/>
    <w:rsid w:val="00514848"/>
    <w:rsid w:val="005168C2"/>
    <w:rsid w:val="00524ADB"/>
    <w:rsid w:val="005332CA"/>
    <w:rsid w:val="0053694C"/>
    <w:rsid w:val="00542027"/>
    <w:rsid w:val="00547208"/>
    <w:rsid w:val="0056218B"/>
    <w:rsid w:val="005637EF"/>
    <w:rsid w:val="00570D3A"/>
    <w:rsid w:val="00575C75"/>
    <w:rsid w:val="00582A0E"/>
    <w:rsid w:val="00582C9A"/>
    <w:rsid w:val="005833F3"/>
    <w:rsid w:val="005869A5"/>
    <w:rsid w:val="00590808"/>
    <w:rsid w:val="00591C3E"/>
    <w:rsid w:val="00595F3A"/>
    <w:rsid w:val="00597643"/>
    <w:rsid w:val="005A1434"/>
    <w:rsid w:val="005A1C67"/>
    <w:rsid w:val="005A5C8F"/>
    <w:rsid w:val="005A74F5"/>
    <w:rsid w:val="005B662C"/>
    <w:rsid w:val="005C486A"/>
    <w:rsid w:val="005C4B4F"/>
    <w:rsid w:val="005C7B39"/>
    <w:rsid w:val="005D6B57"/>
    <w:rsid w:val="005D7855"/>
    <w:rsid w:val="005F6A07"/>
    <w:rsid w:val="005F7874"/>
    <w:rsid w:val="006019FA"/>
    <w:rsid w:val="00601EAB"/>
    <w:rsid w:val="006056D8"/>
    <w:rsid w:val="00611930"/>
    <w:rsid w:val="0061717C"/>
    <w:rsid w:val="00623D95"/>
    <w:rsid w:val="006256FD"/>
    <w:rsid w:val="00635A11"/>
    <w:rsid w:val="006412B6"/>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639E"/>
    <w:rsid w:val="006D533F"/>
    <w:rsid w:val="006E12CE"/>
    <w:rsid w:val="006E1E7D"/>
    <w:rsid w:val="006E3E5A"/>
    <w:rsid w:val="006E75FE"/>
    <w:rsid w:val="006E789A"/>
    <w:rsid w:val="006E796F"/>
    <w:rsid w:val="006F20E0"/>
    <w:rsid w:val="006F3829"/>
    <w:rsid w:val="006F3E28"/>
    <w:rsid w:val="006F4241"/>
    <w:rsid w:val="0071708C"/>
    <w:rsid w:val="0072159F"/>
    <w:rsid w:val="00724E1C"/>
    <w:rsid w:val="007318C2"/>
    <w:rsid w:val="007349A0"/>
    <w:rsid w:val="00734F2E"/>
    <w:rsid w:val="00737052"/>
    <w:rsid w:val="00740B85"/>
    <w:rsid w:val="007442D8"/>
    <w:rsid w:val="00744661"/>
    <w:rsid w:val="00745702"/>
    <w:rsid w:val="00760A03"/>
    <w:rsid w:val="00760F9E"/>
    <w:rsid w:val="0077305A"/>
    <w:rsid w:val="0077345A"/>
    <w:rsid w:val="00780CA2"/>
    <w:rsid w:val="0078296E"/>
    <w:rsid w:val="0078456F"/>
    <w:rsid w:val="00791752"/>
    <w:rsid w:val="0079480B"/>
    <w:rsid w:val="007A15F1"/>
    <w:rsid w:val="007B2EE1"/>
    <w:rsid w:val="007B7C95"/>
    <w:rsid w:val="007D0E6C"/>
    <w:rsid w:val="007D1F4E"/>
    <w:rsid w:val="007D3D85"/>
    <w:rsid w:val="007D6192"/>
    <w:rsid w:val="007E33B4"/>
    <w:rsid w:val="007E5B78"/>
    <w:rsid w:val="007F6654"/>
    <w:rsid w:val="008054F7"/>
    <w:rsid w:val="0080622F"/>
    <w:rsid w:val="008067AF"/>
    <w:rsid w:val="00825209"/>
    <w:rsid w:val="00830110"/>
    <w:rsid w:val="00831A88"/>
    <w:rsid w:val="00833F9C"/>
    <w:rsid w:val="0083526E"/>
    <w:rsid w:val="008367B9"/>
    <w:rsid w:val="0083751D"/>
    <w:rsid w:val="00840015"/>
    <w:rsid w:val="008456C6"/>
    <w:rsid w:val="008514A1"/>
    <w:rsid w:val="00854E39"/>
    <w:rsid w:val="00855172"/>
    <w:rsid w:val="00856412"/>
    <w:rsid w:val="00864423"/>
    <w:rsid w:val="00870156"/>
    <w:rsid w:val="0087162D"/>
    <w:rsid w:val="00871B9A"/>
    <w:rsid w:val="00885EA4"/>
    <w:rsid w:val="00890D34"/>
    <w:rsid w:val="008936E1"/>
    <w:rsid w:val="0089419F"/>
    <w:rsid w:val="008941A5"/>
    <w:rsid w:val="008A1D5C"/>
    <w:rsid w:val="008A5BBC"/>
    <w:rsid w:val="008C1231"/>
    <w:rsid w:val="008C17A2"/>
    <w:rsid w:val="008C24EB"/>
    <w:rsid w:val="008D6026"/>
    <w:rsid w:val="008D7825"/>
    <w:rsid w:val="008E0B72"/>
    <w:rsid w:val="008E5CC5"/>
    <w:rsid w:val="008F7E38"/>
    <w:rsid w:val="00903C4B"/>
    <w:rsid w:val="00905E6B"/>
    <w:rsid w:val="0092668B"/>
    <w:rsid w:val="00934A06"/>
    <w:rsid w:val="009417B0"/>
    <w:rsid w:val="009452A5"/>
    <w:rsid w:val="00945D22"/>
    <w:rsid w:val="009467AF"/>
    <w:rsid w:val="00946E93"/>
    <w:rsid w:val="009534BF"/>
    <w:rsid w:val="00954D41"/>
    <w:rsid w:val="00964AB1"/>
    <w:rsid w:val="009667CE"/>
    <w:rsid w:val="0096685C"/>
    <w:rsid w:val="00966972"/>
    <w:rsid w:val="00971CAB"/>
    <w:rsid w:val="009720CF"/>
    <w:rsid w:val="009743C8"/>
    <w:rsid w:val="009811B3"/>
    <w:rsid w:val="00992557"/>
    <w:rsid w:val="009A12C2"/>
    <w:rsid w:val="009A5E6F"/>
    <w:rsid w:val="009B747B"/>
    <w:rsid w:val="009C763E"/>
    <w:rsid w:val="009D27D6"/>
    <w:rsid w:val="009E217E"/>
    <w:rsid w:val="009E6724"/>
    <w:rsid w:val="009E7136"/>
    <w:rsid w:val="009E7B22"/>
    <w:rsid w:val="009F0F17"/>
    <w:rsid w:val="009F1090"/>
    <w:rsid w:val="009F526C"/>
    <w:rsid w:val="009F58FB"/>
    <w:rsid w:val="00A001C6"/>
    <w:rsid w:val="00A019B3"/>
    <w:rsid w:val="00A1013B"/>
    <w:rsid w:val="00A10737"/>
    <w:rsid w:val="00A124DA"/>
    <w:rsid w:val="00A1262B"/>
    <w:rsid w:val="00A13643"/>
    <w:rsid w:val="00A137F8"/>
    <w:rsid w:val="00A13E5D"/>
    <w:rsid w:val="00A16F34"/>
    <w:rsid w:val="00A205DE"/>
    <w:rsid w:val="00A2072B"/>
    <w:rsid w:val="00A250DD"/>
    <w:rsid w:val="00A675C5"/>
    <w:rsid w:val="00A75952"/>
    <w:rsid w:val="00A847B2"/>
    <w:rsid w:val="00A9012B"/>
    <w:rsid w:val="00AA52A4"/>
    <w:rsid w:val="00AB32A9"/>
    <w:rsid w:val="00AB3A26"/>
    <w:rsid w:val="00AD08A1"/>
    <w:rsid w:val="00AE10E9"/>
    <w:rsid w:val="00AE25C2"/>
    <w:rsid w:val="00AE3F97"/>
    <w:rsid w:val="00B010B1"/>
    <w:rsid w:val="00B02DE0"/>
    <w:rsid w:val="00B0420E"/>
    <w:rsid w:val="00B07382"/>
    <w:rsid w:val="00B256A2"/>
    <w:rsid w:val="00B27964"/>
    <w:rsid w:val="00B37269"/>
    <w:rsid w:val="00B449EC"/>
    <w:rsid w:val="00B47FA3"/>
    <w:rsid w:val="00B51EDA"/>
    <w:rsid w:val="00B528CE"/>
    <w:rsid w:val="00B552FA"/>
    <w:rsid w:val="00B56B46"/>
    <w:rsid w:val="00B606EB"/>
    <w:rsid w:val="00B633E4"/>
    <w:rsid w:val="00B715DB"/>
    <w:rsid w:val="00B75DF3"/>
    <w:rsid w:val="00B7745F"/>
    <w:rsid w:val="00B9024B"/>
    <w:rsid w:val="00BA6B62"/>
    <w:rsid w:val="00BB2C7D"/>
    <w:rsid w:val="00BC0044"/>
    <w:rsid w:val="00BC4759"/>
    <w:rsid w:val="00BC5948"/>
    <w:rsid w:val="00BE462B"/>
    <w:rsid w:val="00BF10B7"/>
    <w:rsid w:val="00BF5C52"/>
    <w:rsid w:val="00BF7A5A"/>
    <w:rsid w:val="00C03EDB"/>
    <w:rsid w:val="00C119A4"/>
    <w:rsid w:val="00C1461A"/>
    <w:rsid w:val="00C16175"/>
    <w:rsid w:val="00C20520"/>
    <w:rsid w:val="00C21917"/>
    <w:rsid w:val="00C24A6C"/>
    <w:rsid w:val="00C27A82"/>
    <w:rsid w:val="00C30A80"/>
    <w:rsid w:val="00C30A86"/>
    <w:rsid w:val="00C36F77"/>
    <w:rsid w:val="00C376DD"/>
    <w:rsid w:val="00C40C98"/>
    <w:rsid w:val="00C455C6"/>
    <w:rsid w:val="00C5264E"/>
    <w:rsid w:val="00C538BD"/>
    <w:rsid w:val="00C53931"/>
    <w:rsid w:val="00C53AAE"/>
    <w:rsid w:val="00C54345"/>
    <w:rsid w:val="00C553F7"/>
    <w:rsid w:val="00C57E55"/>
    <w:rsid w:val="00C62AE7"/>
    <w:rsid w:val="00C64E7F"/>
    <w:rsid w:val="00C6510D"/>
    <w:rsid w:val="00C67E8F"/>
    <w:rsid w:val="00C715DF"/>
    <w:rsid w:val="00C7213B"/>
    <w:rsid w:val="00C80999"/>
    <w:rsid w:val="00C903BB"/>
    <w:rsid w:val="00C97A2C"/>
    <w:rsid w:val="00CA07A4"/>
    <w:rsid w:val="00CA527D"/>
    <w:rsid w:val="00CC321F"/>
    <w:rsid w:val="00CC536F"/>
    <w:rsid w:val="00CC75EB"/>
    <w:rsid w:val="00CD0A16"/>
    <w:rsid w:val="00CD1195"/>
    <w:rsid w:val="00CD15D9"/>
    <w:rsid w:val="00CD2F5E"/>
    <w:rsid w:val="00CD6F12"/>
    <w:rsid w:val="00CE35BC"/>
    <w:rsid w:val="00CF251E"/>
    <w:rsid w:val="00CF4A7F"/>
    <w:rsid w:val="00CF7358"/>
    <w:rsid w:val="00CF7CAD"/>
    <w:rsid w:val="00D0130E"/>
    <w:rsid w:val="00D03D39"/>
    <w:rsid w:val="00D124F4"/>
    <w:rsid w:val="00D25062"/>
    <w:rsid w:val="00D25120"/>
    <w:rsid w:val="00D2622F"/>
    <w:rsid w:val="00D30477"/>
    <w:rsid w:val="00D32741"/>
    <w:rsid w:val="00D35BEA"/>
    <w:rsid w:val="00D46409"/>
    <w:rsid w:val="00D502C5"/>
    <w:rsid w:val="00D518B3"/>
    <w:rsid w:val="00D53786"/>
    <w:rsid w:val="00D658A7"/>
    <w:rsid w:val="00D670B7"/>
    <w:rsid w:val="00D73FE2"/>
    <w:rsid w:val="00D750D2"/>
    <w:rsid w:val="00D85106"/>
    <w:rsid w:val="00D91944"/>
    <w:rsid w:val="00D92E5A"/>
    <w:rsid w:val="00D93429"/>
    <w:rsid w:val="00D95C97"/>
    <w:rsid w:val="00D95F5D"/>
    <w:rsid w:val="00D9613C"/>
    <w:rsid w:val="00D97477"/>
    <w:rsid w:val="00DA0314"/>
    <w:rsid w:val="00DA7125"/>
    <w:rsid w:val="00DA75B0"/>
    <w:rsid w:val="00DC0510"/>
    <w:rsid w:val="00DC1325"/>
    <w:rsid w:val="00DD47E0"/>
    <w:rsid w:val="00DD7BE8"/>
    <w:rsid w:val="00E02F95"/>
    <w:rsid w:val="00E2798D"/>
    <w:rsid w:val="00E31FA8"/>
    <w:rsid w:val="00E36009"/>
    <w:rsid w:val="00E36A20"/>
    <w:rsid w:val="00E43C00"/>
    <w:rsid w:val="00E43F68"/>
    <w:rsid w:val="00E50BA2"/>
    <w:rsid w:val="00E514B2"/>
    <w:rsid w:val="00E57792"/>
    <w:rsid w:val="00E634E2"/>
    <w:rsid w:val="00E65C91"/>
    <w:rsid w:val="00E662C2"/>
    <w:rsid w:val="00E7021F"/>
    <w:rsid w:val="00E72296"/>
    <w:rsid w:val="00E7365C"/>
    <w:rsid w:val="00E81F92"/>
    <w:rsid w:val="00E87317"/>
    <w:rsid w:val="00E9094B"/>
    <w:rsid w:val="00EA358E"/>
    <w:rsid w:val="00EB17AD"/>
    <w:rsid w:val="00EB435F"/>
    <w:rsid w:val="00EC4AB2"/>
    <w:rsid w:val="00EC5D5E"/>
    <w:rsid w:val="00ED4AFD"/>
    <w:rsid w:val="00ED61C7"/>
    <w:rsid w:val="00ED7449"/>
    <w:rsid w:val="00EF04B9"/>
    <w:rsid w:val="00EF712A"/>
    <w:rsid w:val="00EF7F73"/>
    <w:rsid w:val="00F025DB"/>
    <w:rsid w:val="00F03D79"/>
    <w:rsid w:val="00F0511D"/>
    <w:rsid w:val="00F07AEC"/>
    <w:rsid w:val="00F159F8"/>
    <w:rsid w:val="00F2078F"/>
    <w:rsid w:val="00F23B26"/>
    <w:rsid w:val="00F4169C"/>
    <w:rsid w:val="00F44391"/>
    <w:rsid w:val="00F501A0"/>
    <w:rsid w:val="00F53715"/>
    <w:rsid w:val="00F54FBF"/>
    <w:rsid w:val="00F6212E"/>
    <w:rsid w:val="00F7219A"/>
    <w:rsid w:val="00F84E80"/>
    <w:rsid w:val="00F86433"/>
    <w:rsid w:val="00F8697E"/>
    <w:rsid w:val="00F91599"/>
    <w:rsid w:val="00F92269"/>
    <w:rsid w:val="00F969E0"/>
    <w:rsid w:val="00FA2D32"/>
    <w:rsid w:val="00FB3673"/>
    <w:rsid w:val="00FB541B"/>
    <w:rsid w:val="00FB6D8B"/>
    <w:rsid w:val="00FC2A94"/>
    <w:rsid w:val="00FC5F24"/>
    <w:rsid w:val="00FC7212"/>
    <w:rsid w:val="00FD746C"/>
    <w:rsid w:val="00FE3051"/>
    <w:rsid w:val="00FE6874"/>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A1262B"/>
    <w:pPr>
      <w:keepNext/>
      <w:keepLines/>
      <w:spacing w:after="120"/>
      <w:outlineLvl w:val="0"/>
    </w:pPr>
    <w:rPr>
      <w:rFonts w:ascii="Geomanist" w:eastAsia="Calibri" w:hAnsi="Geomanist" w:cstheme="majorBidi"/>
      <w:b/>
      <w:caps/>
      <w:color w:val="7030A0"/>
      <w:sz w:val="21"/>
      <w:szCs w:val="36"/>
      <w:lang w:val="es-ES_tradnl"/>
    </w:rPr>
  </w:style>
  <w:style w:type="paragraph" w:styleId="Ttulo2">
    <w:name w:val="heading 2"/>
    <w:basedOn w:val="Normal"/>
    <w:next w:val="Normal"/>
    <w:link w:val="Ttulo2Car"/>
    <w:uiPriority w:val="9"/>
    <w:unhideWhenUsed/>
    <w:qFormat/>
    <w:rsid w:val="00AB32A9"/>
    <w:pPr>
      <w:keepNext/>
      <w:keepLines/>
      <w:spacing w:before="40" w:after="120"/>
      <w:outlineLvl w:val="1"/>
    </w:pPr>
    <w:rPr>
      <w:rFonts w:ascii="Geomanist" w:eastAsiaTheme="majorEastAsia" w:hAnsi="Geomanist" w:cstheme="majorBidi"/>
      <w:b/>
      <w:caps/>
      <w:color w:val="7030A0"/>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1262B"/>
    <w:rPr>
      <w:rFonts w:ascii="Geomanist" w:eastAsia="Calibri" w:hAnsi="Geomanist" w:cstheme="majorBidi"/>
      <w:b/>
      <w:caps/>
      <w:color w:val="7030A0"/>
      <w:sz w:val="21"/>
      <w:szCs w:val="36"/>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AB32A9"/>
    <w:rPr>
      <w:rFonts w:ascii="Geomanist" w:eastAsiaTheme="majorEastAsia" w:hAnsi="Geomanist" w:cstheme="majorBidi"/>
      <w:b/>
      <w:caps/>
      <w:color w:val="7030A0"/>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AB32A9"/>
    <w:pPr>
      <w:spacing w:before="0" w:after="0" w:line="360" w:lineRule="auto"/>
    </w:pPr>
    <w:rPr>
      <w:rFonts w:ascii="Geomanist" w:hAnsi="Geomanist"/>
      <w:sz w:val="20"/>
      <w:szCs w:val="24"/>
    </w:rPr>
  </w:style>
  <w:style w:type="paragraph" w:customStyle="1" w:styleId="Vietas">
    <w:name w:val="Viñetas"/>
    <w:basedOn w:val="Contenido1"/>
    <w:qFormat/>
    <w:rsid w:val="001475EF"/>
    <w:pPr>
      <w:numPr>
        <w:numId w:val="1"/>
      </w:numPr>
      <w:ind w:left="1068"/>
    </w:pPr>
  </w:style>
  <w:style w:type="paragraph" w:customStyle="1" w:styleId="Numeracin">
    <w:name w:val="Numeración"/>
    <w:basedOn w:val="Vietas"/>
    <w:qFormat/>
    <w:rsid w:val="001475EF"/>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3234</Words>
  <Characters>17790</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9</cp:revision>
  <cp:lastPrinted>2024-11-01T18:28:00Z</cp:lastPrinted>
  <dcterms:created xsi:type="dcterms:W3CDTF">2024-10-28T18:42:00Z</dcterms:created>
  <dcterms:modified xsi:type="dcterms:W3CDTF">2024-11-01T18:32:00Z</dcterms:modified>
</cp:coreProperties>
</file>