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1D6C4" w14:textId="4F8C4092" w:rsidR="009E1BFA" w:rsidRPr="004F2520" w:rsidRDefault="009E1BFA" w:rsidP="004F2520">
      <w:pPr>
        <w:pStyle w:val="Ttulo1"/>
      </w:pPr>
      <w:r w:rsidRPr="004F2520">
        <w:t>5.12</w:t>
      </w:r>
      <w:r w:rsidR="004F2520" w:rsidRPr="004F2520">
        <w:rPr>
          <w:caps w:val="0"/>
        </w:rPr>
        <w:t>a</w:t>
      </w:r>
      <w:r w:rsidRPr="004F2520">
        <w:t xml:space="preserve"> NOTA EXPLICATIVA SOBRE LAS VARIACIONES DEL FORMATO DEL 30% Art.42 LAASSP DEL PERIODO DE ENERO A JUNIO DE 2024. </w:t>
      </w:r>
    </w:p>
    <w:tbl>
      <w:tblPr>
        <w:tblStyle w:val="Tablaconcuadrcula"/>
        <w:tblW w:w="10396" w:type="dxa"/>
        <w:jc w:val="center"/>
        <w:tblLayout w:type="fixed"/>
        <w:tblLook w:val="04A0" w:firstRow="1" w:lastRow="0" w:firstColumn="1" w:lastColumn="0" w:noHBand="0" w:noVBand="1"/>
      </w:tblPr>
      <w:tblGrid>
        <w:gridCol w:w="846"/>
        <w:gridCol w:w="1701"/>
        <w:gridCol w:w="1559"/>
        <w:gridCol w:w="1418"/>
        <w:gridCol w:w="1275"/>
        <w:gridCol w:w="3597"/>
      </w:tblGrid>
      <w:tr w:rsidR="009E1BFA" w:rsidRPr="00AE2A8D" w14:paraId="5A2C066C" w14:textId="77777777" w:rsidTr="00737041">
        <w:trPr>
          <w:trHeight w:val="297"/>
          <w:tblHeader/>
          <w:jc w:val="center"/>
        </w:trPr>
        <w:tc>
          <w:tcPr>
            <w:tcW w:w="846" w:type="dxa"/>
            <w:shd w:val="clear" w:color="auto" w:fill="5F1DA1"/>
            <w:noWrap/>
            <w:vAlign w:val="center"/>
            <w:hideMark/>
          </w:tcPr>
          <w:p w14:paraId="3D78F219" w14:textId="77777777" w:rsidR="009E1BFA" w:rsidRPr="00737041" w:rsidRDefault="009E1BFA" w:rsidP="005405FA">
            <w:pPr>
              <w:pStyle w:val="Ttulo2"/>
              <w:outlineLvl w:val="1"/>
              <w:rPr>
                <w:color w:val="FFFFFF" w:themeColor="background1"/>
              </w:rPr>
            </w:pPr>
            <w:r w:rsidRPr="00737041">
              <w:rPr>
                <w:color w:val="FFFFFF" w:themeColor="background1"/>
              </w:rPr>
              <w:t>Clave</w:t>
            </w:r>
          </w:p>
        </w:tc>
        <w:tc>
          <w:tcPr>
            <w:tcW w:w="1701" w:type="dxa"/>
            <w:shd w:val="clear" w:color="auto" w:fill="5F1DA1"/>
            <w:noWrap/>
            <w:vAlign w:val="center"/>
            <w:hideMark/>
          </w:tcPr>
          <w:p w14:paraId="63EC7B34" w14:textId="77777777" w:rsidR="009E1BFA" w:rsidRPr="00737041" w:rsidRDefault="009E1BFA" w:rsidP="005405FA">
            <w:pPr>
              <w:pStyle w:val="Ttulo2"/>
              <w:outlineLvl w:val="1"/>
              <w:rPr>
                <w:color w:val="FFFFFF" w:themeColor="background1"/>
              </w:rPr>
            </w:pPr>
            <w:r w:rsidRPr="00737041">
              <w:rPr>
                <w:color w:val="FFFFFF" w:themeColor="background1"/>
              </w:rPr>
              <w:t>Descripción</w:t>
            </w:r>
          </w:p>
        </w:tc>
        <w:tc>
          <w:tcPr>
            <w:tcW w:w="1559" w:type="dxa"/>
            <w:shd w:val="clear" w:color="auto" w:fill="5F1DA1"/>
            <w:noWrap/>
            <w:vAlign w:val="center"/>
            <w:hideMark/>
          </w:tcPr>
          <w:p w14:paraId="023F56BB" w14:textId="77777777" w:rsidR="009E1BFA" w:rsidRPr="00737041" w:rsidRDefault="009E1BFA" w:rsidP="005405FA">
            <w:pPr>
              <w:pStyle w:val="Ttulo2"/>
              <w:outlineLvl w:val="1"/>
              <w:rPr>
                <w:color w:val="FFFFFF" w:themeColor="background1"/>
              </w:rPr>
            </w:pPr>
            <w:r w:rsidRPr="00737041">
              <w:rPr>
                <w:color w:val="FFFFFF" w:themeColor="background1"/>
              </w:rPr>
              <w:t>Presupuesto</w:t>
            </w:r>
          </w:p>
        </w:tc>
        <w:tc>
          <w:tcPr>
            <w:tcW w:w="1418" w:type="dxa"/>
            <w:shd w:val="clear" w:color="auto" w:fill="5F1DA1"/>
            <w:noWrap/>
            <w:vAlign w:val="center"/>
            <w:hideMark/>
          </w:tcPr>
          <w:p w14:paraId="52EEF96E" w14:textId="77777777" w:rsidR="009E1BFA" w:rsidRPr="00737041" w:rsidRDefault="009E1BFA" w:rsidP="005405FA">
            <w:pPr>
              <w:pStyle w:val="Ttulo2"/>
              <w:outlineLvl w:val="1"/>
              <w:rPr>
                <w:color w:val="FFFFFF" w:themeColor="background1"/>
              </w:rPr>
            </w:pPr>
            <w:r w:rsidRPr="00737041">
              <w:rPr>
                <w:color w:val="FFFFFF" w:themeColor="background1"/>
              </w:rPr>
              <w:t>Contratado</w:t>
            </w:r>
          </w:p>
        </w:tc>
        <w:tc>
          <w:tcPr>
            <w:tcW w:w="1275" w:type="dxa"/>
            <w:shd w:val="clear" w:color="auto" w:fill="5F1DA1"/>
            <w:noWrap/>
            <w:vAlign w:val="center"/>
            <w:hideMark/>
          </w:tcPr>
          <w:p w14:paraId="34E3E554" w14:textId="77777777" w:rsidR="009E1BFA" w:rsidRPr="00737041" w:rsidRDefault="009E1BFA" w:rsidP="005405FA">
            <w:pPr>
              <w:pStyle w:val="Ttulo2"/>
              <w:outlineLvl w:val="1"/>
              <w:rPr>
                <w:color w:val="FFFFFF" w:themeColor="background1"/>
              </w:rPr>
            </w:pPr>
            <w:r w:rsidRPr="00737041">
              <w:rPr>
                <w:color w:val="FFFFFF" w:themeColor="background1"/>
              </w:rPr>
              <w:t>Variación</w:t>
            </w:r>
          </w:p>
        </w:tc>
        <w:tc>
          <w:tcPr>
            <w:tcW w:w="3597" w:type="dxa"/>
            <w:shd w:val="clear" w:color="auto" w:fill="5F1DA1"/>
            <w:noWrap/>
            <w:vAlign w:val="center"/>
            <w:hideMark/>
          </w:tcPr>
          <w:p w14:paraId="25E1955E" w14:textId="77777777" w:rsidR="009E1BFA" w:rsidRPr="00737041" w:rsidRDefault="009E1BFA" w:rsidP="005405FA">
            <w:pPr>
              <w:pStyle w:val="Ttulo2"/>
              <w:outlineLvl w:val="1"/>
              <w:rPr>
                <w:color w:val="FFFFFF" w:themeColor="background1"/>
              </w:rPr>
            </w:pPr>
            <w:r w:rsidRPr="00737041">
              <w:rPr>
                <w:color w:val="FFFFFF" w:themeColor="background1"/>
              </w:rPr>
              <w:t>Comentarios sobre las variaciones</w:t>
            </w:r>
          </w:p>
        </w:tc>
      </w:tr>
      <w:tr w:rsidR="009E1BFA" w:rsidRPr="007A4FF1" w14:paraId="04A96702" w14:textId="77777777" w:rsidTr="005405FA">
        <w:trPr>
          <w:trHeight w:val="2468"/>
          <w:jc w:val="center"/>
        </w:trPr>
        <w:tc>
          <w:tcPr>
            <w:tcW w:w="846" w:type="dxa"/>
            <w:noWrap/>
            <w:vAlign w:val="center"/>
          </w:tcPr>
          <w:p w14:paraId="65FF3DD1" w14:textId="77777777" w:rsidR="009E1BFA" w:rsidRPr="005C3F26" w:rsidRDefault="009E1BFA" w:rsidP="001262B9">
            <w:pPr>
              <w:spacing w:before="0" w:after="0"/>
              <w:rPr>
                <w:rFonts w:ascii="Geomanist" w:hAnsi="Geomanist"/>
                <w:sz w:val="20"/>
                <w:szCs w:val="24"/>
              </w:rPr>
            </w:pPr>
            <w:r w:rsidRPr="005C3F26">
              <w:rPr>
                <w:rFonts w:ascii="Geomanist" w:hAnsi="Geomanist"/>
                <w:sz w:val="20"/>
                <w:szCs w:val="24"/>
              </w:rPr>
              <w:t>2100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F359F0" w14:textId="77777777" w:rsidR="009E1BFA" w:rsidRPr="005C3F26" w:rsidRDefault="009E1BFA" w:rsidP="001262B9">
            <w:pPr>
              <w:spacing w:before="0" w:after="0"/>
              <w:rPr>
                <w:rFonts w:ascii="Geomanist" w:hAnsi="Geomanist"/>
                <w:sz w:val="20"/>
                <w:szCs w:val="24"/>
              </w:rPr>
            </w:pPr>
            <w:r w:rsidRPr="005C3F26">
              <w:rPr>
                <w:rFonts w:ascii="Geomanist" w:hAnsi="Geomanist"/>
                <w:sz w:val="20"/>
                <w:szCs w:val="24"/>
              </w:rPr>
              <w:t>Materiales de Administración, Emisión de Documentos y Artículos Oficiales</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1CE0BF4"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1,428.22</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28AD5939"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479.76</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1D44A16C"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948.46</w:t>
            </w:r>
          </w:p>
        </w:tc>
        <w:tc>
          <w:tcPr>
            <w:tcW w:w="3597" w:type="dxa"/>
            <w:tcBorders>
              <w:top w:val="single" w:sz="4" w:space="0" w:color="auto"/>
              <w:left w:val="nil"/>
              <w:bottom w:val="single" w:sz="4" w:space="0" w:color="auto"/>
              <w:right w:val="single" w:sz="4" w:space="0" w:color="auto"/>
            </w:tcBorders>
            <w:shd w:val="clear" w:color="auto" w:fill="auto"/>
            <w:noWrap/>
            <w:vAlign w:val="center"/>
          </w:tcPr>
          <w:p w14:paraId="6CF16B2C" w14:textId="77777777" w:rsidR="009E1BFA" w:rsidRPr="00746646" w:rsidRDefault="009E1BFA" w:rsidP="001262B9">
            <w:pPr>
              <w:spacing w:before="0" w:after="0"/>
              <w:rPr>
                <w:rFonts w:ascii="Calibri" w:hAnsi="Calibri" w:cs="Calibri"/>
                <w:sz w:val="20"/>
                <w:szCs w:val="20"/>
                <w:highlight w:val="yellow"/>
              </w:rPr>
            </w:pPr>
            <w:r w:rsidRPr="009C226C">
              <w:rPr>
                <w:rFonts w:ascii="Geomanist" w:hAnsi="Geomanist"/>
                <w:sz w:val="20"/>
                <w:szCs w:val="24"/>
              </w:rPr>
              <w:t>La variación de 948.46 miles de pesos corresponden 23.85 miles de pesos a adquisiciones varias por importes menores de los que no se realiza contratación, con base en el numeral 28 de las Políticas Bases y Lineamientos en Materia de Adquisiciones, Arrendamientos y Servicios del INECOL y 924.61 miles de pesos corresponde al presupuesto que será ejercido durante el segundo semestre de 2024.</w:t>
            </w:r>
            <w:r w:rsidRPr="00CB4BCE">
              <w:rPr>
                <w:rFonts w:eastAsia="MS Mincho"/>
                <w:szCs w:val="18"/>
                <w:lang w:eastAsia="es-ES"/>
              </w:rPr>
              <w:t xml:space="preserve"> </w:t>
            </w:r>
          </w:p>
        </w:tc>
      </w:tr>
      <w:tr w:rsidR="009E1BFA" w:rsidRPr="009C226C" w14:paraId="744E05F0" w14:textId="77777777" w:rsidTr="005405FA">
        <w:trPr>
          <w:trHeight w:val="753"/>
          <w:jc w:val="center"/>
        </w:trPr>
        <w:tc>
          <w:tcPr>
            <w:tcW w:w="846" w:type="dxa"/>
            <w:noWrap/>
            <w:vAlign w:val="center"/>
          </w:tcPr>
          <w:p w14:paraId="71E15A1E" w14:textId="77777777" w:rsidR="009E1BFA" w:rsidRPr="005C3F26" w:rsidRDefault="009E1BFA" w:rsidP="001262B9">
            <w:pPr>
              <w:spacing w:before="0" w:after="0"/>
              <w:rPr>
                <w:rFonts w:ascii="Geomanist" w:hAnsi="Geomanist"/>
                <w:sz w:val="20"/>
                <w:szCs w:val="24"/>
              </w:rPr>
            </w:pPr>
            <w:r w:rsidRPr="005C3F26">
              <w:rPr>
                <w:rFonts w:ascii="Geomanist" w:hAnsi="Geomanist"/>
                <w:sz w:val="20"/>
                <w:szCs w:val="24"/>
              </w:rPr>
              <w:t>2200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4B190C" w14:textId="77777777" w:rsidR="009E1BFA" w:rsidRPr="005C3F26" w:rsidRDefault="009E1BFA" w:rsidP="001262B9">
            <w:pPr>
              <w:spacing w:before="0" w:after="0"/>
              <w:rPr>
                <w:rFonts w:ascii="Geomanist" w:hAnsi="Geomanist"/>
                <w:sz w:val="20"/>
                <w:szCs w:val="24"/>
              </w:rPr>
            </w:pPr>
            <w:r w:rsidRPr="005C3F26">
              <w:rPr>
                <w:rFonts w:ascii="Geomanist" w:hAnsi="Geomanist"/>
                <w:sz w:val="20"/>
                <w:szCs w:val="24"/>
              </w:rPr>
              <w:t>Alimentos y Utensilios</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50CCDC7"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514.98</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073F4535"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63.03</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214EA3C0"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451.95</w:t>
            </w:r>
          </w:p>
        </w:tc>
        <w:tc>
          <w:tcPr>
            <w:tcW w:w="3597" w:type="dxa"/>
            <w:tcBorders>
              <w:top w:val="single" w:sz="4" w:space="0" w:color="auto"/>
              <w:left w:val="nil"/>
              <w:bottom w:val="single" w:sz="4" w:space="0" w:color="auto"/>
              <w:right w:val="single" w:sz="4" w:space="0" w:color="auto"/>
            </w:tcBorders>
            <w:shd w:val="clear" w:color="auto" w:fill="auto"/>
            <w:noWrap/>
            <w:vAlign w:val="center"/>
          </w:tcPr>
          <w:p w14:paraId="60ECB7A4" w14:textId="77777777" w:rsidR="009E1BFA" w:rsidRPr="009C226C" w:rsidRDefault="009E1BFA" w:rsidP="001262B9">
            <w:pPr>
              <w:spacing w:before="0" w:after="0"/>
              <w:rPr>
                <w:rFonts w:ascii="Geomanist" w:hAnsi="Geomanist"/>
                <w:sz w:val="20"/>
                <w:szCs w:val="24"/>
              </w:rPr>
            </w:pPr>
            <w:r w:rsidRPr="009C226C">
              <w:rPr>
                <w:rFonts w:ascii="Geomanist" w:hAnsi="Geomanist"/>
                <w:sz w:val="20"/>
                <w:szCs w:val="24"/>
              </w:rPr>
              <w:t>La variación de 451.95 miles de pesos corresponden 19.32 miles de pesos a adquisiciones varias por importes menores de los que no se realiza contratación, con base en el numeral 28 de las Políticas Bases y Lineamientos en Materia de Adquisiciones, Arrendamientos y Servicios del INECOL y 432.63 miles de pesos corresponde al presupuesto por ejercer durante el segundo semestre de 2024.</w:t>
            </w:r>
          </w:p>
        </w:tc>
      </w:tr>
      <w:tr w:rsidR="009E1BFA" w:rsidRPr="009C226C" w14:paraId="54511E20" w14:textId="77777777" w:rsidTr="005405FA">
        <w:trPr>
          <w:trHeight w:val="979"/>
          <w:jc w:val="center"/>
        </w:trPr>
        <w:tc>
          <w:tcPr>
            <w:tcW w:w="846" w:type="dxa"/>
            <w:noWrap/>
            <w:vAlign w:val="center"/>
          </w:tcPr>
          <w:p w14:paraId="7046AF96" w14:textId="77777777" w:rsidR="009E1BFA" w:rsidRPr="005C3F26" w:rsidRDefault="009E1BFA" w:rsidP="001262B9">
            <w:pPr>
              <w:spacing w:before="0" w:after="0"/>
              <w:rPr>
                <w:rFonts w:ascii="Geomanist" w:hAnsi="Geomanist"/>
                <w:sz w:val="20"/>
                <w:szCs w:val="24"/>
              </w:rPr>
            </w:pPr>
            <w:r w:rsidRPr="005C3F26">
              <w:rPr>
                <w:rFonts w:ascii="Geomanist" w:hAnsi="Geomanist"/>
                <w:sz w:val="20"/>
                <w:szCs w:val="24"/>
              </w:rPr>
              <w:t>2400</w:t>
            </w: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62CB00CE" w14:textId="77777777" w:rsidR="009E1BFA" w:rsidRPr="005C3F26" w:rsidRDefault="009E1BFA" w:rsidP="001262B9">
            <w:pPr>
              <w:spacing w:before="0" w:after="0"/>
              <w:rPr>
                <w:rFonts w:ascii="Geomanist" w:hAnsi="Geomanist"/>
                <w:sz w:val="20"/>
                <w:szCs w:val="24"/>
              </w:rPr>
            </w:pPr>
            <w:r w:rsidRPr="005C3F26">
              <w:rPr>
                <w:rFonts w:ascii="Geomanist" w:hAnsi="Geomanist"/>
                <w:sz w:val="20"/>
                <w:szCs w:val="24"/>
              </w:rPr>
              <w:t>Materiales y Artículos de construcción y de Reparación</w:t>
            </w:r>
          </w:p>
        </w:tc>
        <w:tc>
          <w:tcPr>
            <w:tcW w:w="1559" w:type="dxa"/>
            <w:tcBorders>
              <w:top w:val="nil"/>
              <w:left w:val="nil"/>
              <w:bottom w:val="single" w:sz="4" w:space="0" w:color="auto"/>
              <w:right w:val="single" w:sz="4" w:space="0" w:color="auto"/>
            </w:tcBorders>
            <w:shd w:val="clear" w:color="auto" w:fill="auto"/>
            <w:noWrap/>
            <w:vAlign w:val="center"/>
          </w:tcPr>
          <w:p w14:paraId="20EACDA8"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1,178.51</w:t>
            </w:r>
          </w:p>
        </w:tc>
        <w:tc>
          <w:tcPr>
            <w:tcW w:w="1418" w:type="dxa"/>
            <w:tcBorders>
              <w:top w:val="nil"/>
              <w:left w:val="nil"/>
              <w:bottom w:val="single" w:sz="4" w:space="0" w:color="auto"/>
              <w:right w:val="single" w:sz="4" w:space="0" w:color="auto"/>
            </w:tcBorders>
            <w:shd w:val="clear" w:color="auto" w:fill="auto"/>
            <w:noWrap/>
            <w:vAlign w:val="center"/>
          </w:tcPr>
          <w:p w14:paraId="6AE0724E"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433.10</w:t>
            </w:r>
          </w:p>
        </w:tc>
        <w:tc>
          <w:tcPr>
            <w:tcW w:w="1275" w:type="dxa"/>
            <w:tcBorders>
              <w:top w:val="nil"/>
              <w:left w:val="nil"/>
              <w:bottom w:val="single" w:sz="4" w:space="0" w:color="auto"/>
              <w:right w:val="single" w:sz="4" w:space="0" w:color="auto"/>
            </w:tcBorders>
            <w:shd w:val="clear" w:color="auto" w:fill="auto"/>
            <w:noWrap/>
            <w:vAlign w:val="center"/>
          </w:tcPr>
          <w:p w14:paraId="3F8E1718"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745.41</w:t>
            </w:r>
          </w:p>
        </w:tc>
        <w:tc>
          <w:tcPr>
            <w:tcW w:w="3597" w:type="dxa"/>
            <w:shd w:val="clear" w:color="auto" w:fill="auto"/>
            <w:noWrap/>
            <w:vAlign w:val="center"/>
          </w:tcPr>
          <w:p w14:paraId="4918B7D4" w14:textId="77777777" w:rsidR="009E1BFA" w:rsidRPr="009C226C" w:rsidRDefault="009E1BFA" w:rsidP="001262B9">
            <w:pPr>
              <w:spacing w:before="0" w:after="0"/>
              <w:rPr>
                <w:rFonts w:ascii="Geomanist" w:hAnsi="Geomanist"/>
                <w:sz w:val="20"/>
                <w:szCs w:val="24"/>
              </w:rPr>
            </w:pPr>
            <w:r w:rsidRPr="009C226C">
              <w:rPr>
                <w:rFonts w:ascii="Geomanist" w:hAnsi="Geomanist"/>
                <w:sz w:val="20"/>
                <w:szCs w:val="24"/>
              </w:rPr>
              <w:t xml:space="preserve">La variación de 745.41 miles de pesos corresponden 14.16 miles de pesos, a adquisiciones varias por importes menores de los que no se realiza contratación, con base en el numeral 28 de las Políticas Bases y Lineamientos en Materia de Adquisiciones, Arrendamientos y Servicios del INECOL y 731.25 miles de pesos corresponden al presupuesto que será ejercido durante el segundo semestre de 2024. </w:t>
            </w:r>
          </w:p>
        </w:tc>
      </w:tr>
      <w:tr w:rsidR="009E1BFA" w:rsidRPr="009C226C" w14:paraId="028F61FE" w14:textId="77777777" w:rsidTr="005405FA">
        <w:trPr>
          <w:trHeight w:val="668"/>
          <w:jc w:val="center"/>
        </w:trPr>
        <w:tc>
          <w:tcPr>
            <w:tcW w:w="846" w:type="dxa"/>
            <w:noWrap/>
            <w:vAlign w:val="center"/>
          </w:tcPr>
          <w:p w14:paraId="46FD90DC" w14:textId="77777777" w:rsidR="009E1BFA" w:rsidRPr="005C3F26" w:rsidRDefault="009E1BFA" w:rsidP="001262B9">
            <w:pPr>
              <w:spacing w:before="0" w:after="0"/>
              <w:rPr>
                <w:rFonts w:ascii="Geomanist" w:hAnsi="Geomanist"/>
                <w:sz w:val="20"/>
                <w:szCs w:val="24"/>
              </w:rPr>
            </w:pPr>
            <w:r w:rsidRPr="005C3F26">
              <w:rPr>
                <w:rFonts w:ascii="Geomanist" w:hAnsi="Geomanist"/>
                <w:sz w:val="20"/>
                <w:szCs w:val="24"/>
              </w:rPr>
              <w:t>2500</w:t>
            </w: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08AB1C98" w14:textId="77777777" w:rsidR="009E1BFA" w:rsidRPr="005C3F26" w:rsidRDefault="009E1BFA" w:rsidP="001262B9">
            <w:pPr>
              <w:spacing w:before="0" w:after="0"/>
              <w:rPr>
                <w:rFonts w:ascii="Geomanist" w:hAnsi="Geomanist"/>
                <w:sz w:val="20"/>
                <w:szCs w:val="24"/>
              </w:rPr>
            </w:pPr>
            <w:r w:rsidRPr="005C3F26">
              <w:rPr>
                <w:rFonts w:ascii="Geomanist" w:hAnsi="Geomanist"/>
                <w:sz w:val="20"/>
                <w:szCs w:val="24"/>
              </w:rPr>
              <w:t>Productos Químicos, Farmacéuticos y de Laboratorio</w:t>
            </w:r>
          </w:p>
        </w:tc>
        <w:tc>
          <w:tcPr>
            <w:tcW w:w="1559" w:type="dxa"/>
            <w:tcBorders>
              <w:top w:val="nil"/>
              <w:left w:val="nil"/>
              <w:bottom w:val="single" w:sz="4" w:space="0" w:color="auto"/>
              <w:right w:val="single" w:sz="4" w:space="0" w:color="auto"/>
            </w:tcBorders>
            <w:shd w:val="clear" w:color="auto" w:fill="auto"/>
            <w:noWrap/>
            <w:vAlign w:val="center"/>
          </w:tcPr>
          <w:p w14:paraId="2774B070"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4,814.18</w:t>
            </w:r>
          </w:p>
        </w:tc>
        <w:tc>
          <w:tcPr>
            <w:tcW w:w="1418" w:type="dxa"/>
            <w:tcBorders>
              <w:top w:val="nil"/>
              <w:left w:val="nil"/>
              <w:bottom w:val="single" w:sz="4" w:space="0" w:color="auto"/>
              <w:right w:val="single" w:sz="4" w:space="0" w:color="auto"/>
            </w:tcBorders>
            <w:shd w:val="clear" w:color="auto" w:fill="auto"/>
            <w:noWrap/>
            <w:vAlign w:val="center"/>
          </w:tcPr>
          <w:p w14:paraId="42A17B86"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1,901.61</w:t>
            </w:r>
          </w:p>
        </w:tc>
        <w:tc>
          <w:tcPr>
            <w:tcW w:w="1275" w:type="dxa"/>
            <w:tcBorders>
              <w:top w:val="nil"/>
              <w:left w:val="nil"/>
              <w:bottom w:val="single" w:sz="4" w:space="0" w:color="auto"/>
              <w:right w:val="single" w:sz="4" w:space="0" w:color="auto"/>
            </w:tcBorders>
            <w:shd w:val="clear" w:color="auto" w:fill="auto"/>
            <w:noWrap/>
            <w:vAlign w:val="center"/>
          </w:tcPr>
          <w:p w14:paraId="480C9E6B"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2,912.57</w:t>
            </w:r>
          </w:p>
        </w:tc>
        <w:tc>
          <w:tcPr>
            <w:tcW w:w="3597" w:type="dxa"/>
            <w:noWrap/>
            <w:vAlign w:val="center"/>
          </w:tcPr>
          <w:p w14:paraId="27264770" w14:textId="77777777" w:rsidR="009E1BFA" w:rsidRPr="009C226C" w:rsidRDefault="009E1BFA" w:rsidP="001262B9">
            <w:pPr>
              <w:spacing w:before="0" w:after="0"/>
              <w:rPr>
                <w:rFonts w:ascii="Geomanist" w:hAnsi="Geomanist"/>
                <w:sz w:val="20"/>
                <w:szCs w:val="24"/>
              </w:rPr>
            </w:pPr>
            <w:r w:rsidRPr="009C226C">
              <w:rPr>
                <w:rFonts w:ascii="Geomanist" w:hAnsi="Geomanist"/>
                <w:sz w:val="20"/>
                <w:szCs w:val="24"/>
              </w:rPr>
              <w:t>La variación de 2,912.57 miles de pesos corresponde 28.81 miles de pesos, a adquisiciones varias por importes menores de los que no se realiza contratación, con base en el numeral 28 de las Políticas Bases y Lineamientos en Materia de Adquisiciones, Arrendamientos y Servicios del INECOL y 2,883.76 miles de pesos corresponde al presupuesto que será ejercido en el segundo semestre.</w:t>
            </w:r>
          </w:p>
        </w:tc>
      </w:tr>
      <w:tr w:rsidR="009E1BFA" w:rsidRPr="009C226C" w14:paraId="265D4D7B" w14:textId="77777777" w:rsidTr="005405FA">
        <w:trPr>
          <w:trHeight w:val="564"/>
          <w:jc w:val="center"/>
        </w:trPr>
        <w:tc>
          <w:tcPr>
            <w:tcW w:w="846" w:type="dxa"/>
            <w:noWrap/>
            <w:vAlign w:val="center"/>
          </w:tcPr>
          <w:p w14:paraId="51AEF9A1" w14:textId="77777777" w:rsidR="009E1BFA" w:rsidRPr="005C3F26" w:rsidRDefault="009E1BFA" w:rsidP="001262B9">
            <w:pPr>
              <w:spacing w:before="0" w:after="0"/>
              <w:rPr>
                <w:rFonts w:ascii="Geomanist" w:hAnsi="Geomanist"/>
                <w:sz w:val="20"/>
                <w:szCs w:val="24"/>
              </w:rPr>
            </w:pPr>
            <w:r w:rsidRPr="005C3F26">
              <w:rPr>
                <w:rFonts w:ascii="Geomanist" w:hAnsi="Geomanist"/>
                <w:sz w:val="20"/>
                <w:szCs w:val="24"/>
              </w:rPr>
              <w:lastRenderedPageBreak/>
              <w:t>2600</w:t>
            </w:r>
          </w:p>
          <w:p w14:paraId="40AB83B6" w14:textId="77777777" w:rsidR="009E1BFA" w:rsidRPr="005C3F26" w:rsidRDefault="009E1BFA" w:rsidP="001262B9">
            <w:pPr>
              <w:rPr>
                <w:rFonts w:ascii="Geomanist" w:hAnsi="Geomanist"/>
                <w:sz w:val="20"/>
                <w:szCs w:val="24"/>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0EE8AF04" w14:textId="77777777" w:rsidR="009E1BFA" w:rsidRPr="005C3F26" w:rsidRDefault="009E1BFA" w:rsidP="001262B9">
            <w:pPr>
              <w:spacing w:before="0" w:after="0"/>
              <w:rPr>
                <w:rFonts w:ascii="Geomanist" w:hAnsi="Geomanist"/>
                <w:sz w:val="20"/>
                <w:szCs w:val="24"/>
              </w:rPr>
            </w:pPr>
            <w:r w:rsidRPr="005C3F26">
              <w:rPr>
                <w:rFonts w:ascii="Geomanist" w:hAnsi="Geomanist"/>
                <w:sz w:val="20"/>
                <w:szCs w:val="24"/>
              </w:rPr>
              <w:t>Combustibles, Lubricantes y Aditivos</w:t>
            </w:r>
          </w:p>
        </w:tc>
        <w:tc>
          <w:tcPr>
            <w:tcW w:w="1559" w:type="dxa"/>
            <w:tcBorders>
              <w:top w:val="nil"/>
              <w:left w:val="nil"/>
              <w:bottom w:val="single" w:sz="4" w:space="0" w:color="auto"/>
              <w:right w:val="single" w:sz="4" w:space="0" w:color="auto"/>
            </w:tcBorders>
            <w:shd w:val="clear" w:color="auto" w:fill="auto"/>
            <w:noWrap/>
            <w:vAlign w:val="center"/>
          </w:tcPr>
          <w:p w14:paraId="0F8EF463"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2,938.66</w:t>
            </w:r>
          </w:p>
        </w:tc>
        <w:tc>
          <w:tcPr>
            <w:tcW w:w="1418" w:type="dxa"/>
            <w:tcBorders>
              <w:top w:val="nil"/>
              <w:left w:val="nil"/>
              <w:bottom w:val="single" w:sz="4" w:space="0" w:color="auto"/>
              <w:right w:val="single" w:sz="4" w:space="0" w:color="auto"/>
            </w:tcBorders>
            <w:shd w:val="clear" w:color="auto" w:fill="auto"/>
            <w:noWrap/>
            <w:vAlign w:val="center"/>
          </w:tcPr>
          <w:p w14:paraId="7A423BD3"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0.63</w:t>
            </w:r>
          </w:p>
        </w:tc>
        <w:tc>
          <w:tcPr>
            <w:tcW w:w="1275" w:type="dxa"/>
            <w:tcBorders>
              <w:top w:val="nil"/>
              <w:left w:val="nil"/>
              <w:bottom w:val="single" w:sz="4" w:space="0" w:color="auto"/>
              <w:right w:val="single" w:sz="4" w:space="0" w:color="auto"/>
            </w:tcBorders>
            <w:shd w:val="clear" w:color="auto" w:fill="auto"/>
            <w:noWrap/>
            <w:vAlign w:val="center"/>
          </w:tcPr>
          <w:p w14:paraId="59FE00E4"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2,938.03</w:t>
            </w:r>
          </w:p>
        </w:tc>
        <w:tc>
          <w:tcPr>
            <w:tcW w:w="3597" w:type="dxa"/>
            <w:noWrap/>
            <w:vAlign w:val="center"/>
          </w:tcPr>
          <w:p w14:paraId="007512C2" w14:textId="77777777" w:rsidR="009E1BFA" w:rsidRPr="009C226C" w:rsidRDefault="009E1BFA" w:rsidP="001262B9">
            <w:pPr>
              <w:spacing w:before="0" w:after="0"/>
              <w:rPr>
                <w:rFonts w:ascii="Geomanist" w:hAnsi="Geomanist"/>
                <w:sz w:val="20"/>
                <w:szCs w:val="24"/>
              </w:rPr>
            </w:pPr>
            <w:r w:rsidRPr="009C226C">
              <w:rPr>
                <w:rFonts w:ascii="Geomanist" w:hAnsi="Geomanist"/>
                <w:sz w:val="20"/>
                <w:szCs w:val="24"/>
              </w:rPr>
              <w:t>La variación de 2,938.03 miles de pesos corresponden 1,800.94 miles de pesos a Recursos Propios corresponden al presupuesto por ejercer durante el segundo semestre de 2024. y 1,137.09 miles de pesos corresponden a cargas de gasolina, por trabajos de campo, con fundamento en el numeral 28 de las Políticas Bases y Lineamientos en Materia de Adquisiciones, Arrendamientos y Servicios del INECOL.</w:t>
            </w:r>
          </w:p>
        </w:tc>
      </w:tr>
      <w:tr w:rsidR="009E1BFA" w:rsidRPr="009C226C" w14:paraId="123F706B" w14:textId="77777777" w:rsidTr="005405FA">
        <w:trPr>
          <w:trHeight w:val="564"/>
          <w:jc w:val="center"/>
        </w:trPr>
        <w:tc>
          <w:tcPr>
            <w:tcW w:w="846" w:type="dxa"/>
            <w:noWrap/>
            <w:vAlign w:val="center"/>
          </w:tcPr>
          <w:p w14:paraId="64723994" w14:textId="77777777" w:rsidR="009E1BFA" w:rsidRPr="005C3F26" w:rsidRDefault="009E1BFA" w:rsidP="001262B9">
            <w:pPr>
              <w:spacing w:before="0" w:after="0"/>
              <w:rPr>
                <w:rFonts w:ascii="Geomanist" w:hAnsi="Geomanist"/>
                <w:sz w:val="20"/>
                <w:szCs w:val="24"/>
              </w:rPr>
            </w:pPr>
            <w:r w:rsidRPr="005C3F26">
              <w:rPr>
                <w:rFonts w:ascii="Geomanist" w:hAnsi="Geomanist"/>
                <w:sz w:val="20"/>
                <w:szCs w:val="24"/>
              </w:rPr>
              <w:t>2700</w:t>
            </w: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0D17DC91" w14:textId="77777777" w:rsidR="009E1BFA" w:rsidRPr="005C3F26" w:rsidRDefault="009E1BFA" w:rsidP="001262B9">
            <w:pPr>
              <w:spacing w:before="0" w:after="0"/>
              <w:rPr>
                <w:rFonts w:ascii="Geomanist" w:hAnsi="Geomanist"/>
                <w:sz w:val="20"/>
                <w:szCs w:val="24"/>
              </w:rPr>
            </w:pPr>
            <w:r w:rsidRPr="005C3F26">
              <w:rPr>
                <w:rFonts w:ascii="Geomanist" w:hAnsi="Geomanist"/>
                <w:sz w:val="20"/>
                <w:szCs w:val="24"/>
              </w:rPr>
              <w:t>Vestuario, Blancos, Prendas de Protección y Artículos Deportivos</w:t>
            </w:r>
          </w:p>
        </w:tc>
        <w:tc>
          <w:tcPr>
            <w:tcW w:w="1559" w:type="dxa"/>
            <w:tcBorders>
              <w:top w:val="nil"/>
              <w:left w:val="nil"/>
              <w:bottom w:val="single" w:sz="4" w:space="0" w:color="auto"/>
              <w:right w:val="single" w:sz="4" w:space="0" w:color="auto"/>
            </w:tcBorders>
            <w:shd w:val="clear" w:color="auto" w:fill="auto"/>
            <w:noWrap/>
            <w:vAlign w:val="center"/>
          </w:tcPr>
          <w:p w14:paraId="677550C9"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519.43</w:t>
            </w:r>
          </w:p>
        </w:tc>
        <w:tc>
          <w:tcPr>
            <w:tcW w:w="1418" w:type="dxa"/>
            <w:tcBorders>
              <w:top w:val="nil"/>
              <w:left w:val="nil"/>
              <w:bottom w:val="single" w:sz="4" w:space="0" w:color="auto"/>
              <w:right w:val="single" w:sz="4" w:space="0" w:color="auto"/>
            </w:tcBorders>
            <w:shd w:val="clear" w:color="auto" w:fill="auto"/>
            <w:noWrap/>
            <w:vAlign w:val="center"/>
          </w:tcPr>
          <w:p w14:paraId="1AA90C02"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202.37</w:t>
            </w:r>
          </w:p>
        </w:tc>
        <w:tc>
          <w:tcPr>
            <w:tcW w:w="1275" w:type="dxa"/>
            <w:tcBorders>
              <w:top w:val="nil"/>
              <w:left w:val="nil"/>
              <w:bottom w:val="single" w:sz="4" w:space="0" w:color="auto"/>
              <w:right w:val="single" w:sz="4" w:space="0" w:color="auto"/>
            </w:tcBorders>
            <w:shd w:val="clear" w:color="auto" w:fill="auto"/>
            <w:noWrap/>
            <w:vAlign w:val="center"/>
          </w:tcPr>
          <w:p w14:paraId="623E6C29"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317.06</w:t>
            </w:r>
          </w:p>
        </w:tc>
        <w:tc>
          <w:tcPr>
            <w:tcW w:w="3597" w:type="dxa"/>
            <w:noWrap/>
            <w:vAlign w:val="center"/>
          </w:tcPr>
          <w:p w14:paraId="0FC84D05" w14:textId="77777777" w:rsidR="009E1BFA" w:rsidRPr="009C226C" w:rsidRDefault="009E1BFA" w:rsidP="001262B9">
            <w:pPr>
              <w:spacing w:before="0" w:after="0"/>
              <w:rPr>
                <w:rFonts w:ascii="Geomanist" w:hAnsi="Geomanist"/>
                <w:sz w:val="20"/>
                <w:szCs w:val="24"/>
              </w:rPr>
            </w:pPr>
            <w:r w:rsidRPr="009C226C">
              <w:rPr>
                <w:rFonts w:ascii="Geomanist" w:hAnsi="Geomanist"/>
                <w:sz w:val="20"/>
                <w:szCs w:val="24"/>
              </w:rPr>
              <w:t>La variación de 317.06 miles de pesos corresponden 0.92 miles de pesos, a adquisiciones varias por importes menores de los que no se realiza contratación, con base en el numeral 28 de las Políticas Bases y Lineamientos en Materia de Adquisiciones, Arrendamientos y Servicios del INECOL y 316.14 miles de pesos corresponden al presupuesto por ejercer durante el segundo semestre de 2024.</w:t>
            </w:r>
          </w:p>
        </w:tc>
      </w:tr>
      <w:tr w:rsidR="009E1BFA" w:rsidRPr="009C226C" w14:paraId="37B9AB88" w14:textId="77777777" w:rsidTr="005405FA">
        <w:trPr>
          <w:trHeight w:val="759"/>
          <w:jc w:val="center"/>
        </w:trPr>
        <w:tc>
          <w:tcPr>
            <w:tcW w:w="846" w:type="dxa"/>
            <w:noWrap/>
            <w:vAlign w:val="center"/>
          </w:tcPr>
          <w:p w14:paraId="26C863CF" w14:textId="77777777" w:rsidR="009E1BFA" w:rsidRPr="005C3F26" w:rsidRDefault="009E1BFA" w:rsidP="001262B9">
            <w:pPr>
              <w:spacing w:before="0" w:after="0"/>
              <w:rPr>
                <w:rFonts w:ascii="Geomanist" w:hAnsi="Geomanist"/>
                <w:sz w:val="20"/>
                <w:szCs w:val="24"/>
              </w:rPr>
            </w:pPr>
            <w:r w:rsidRPr="005C3F26">
              <w:rPr>
                <w:rFonts w:ascii="Geomanist" w:hAnsi="Geomanist"/>
                <w:sz w:val="20"/>
                <w:szCs w:val="24"/>
              </w:rPr>
              <w:t>2900</w:t>
            </w: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70A9B2BF" w14:textId="77777777" w:rsidR="009E1BFA" w:rsidRPr="005C3F26" w:rsidRDefault="009E1BFA" w:rsidP="001262B9">
            <w:pPr>
              <w:spacing w:before="0" w:after="0"/>
              <w:rPr>
                <w:rFonts w:ascii="Geomanist" w:hAnsi="Geomanist"/>
                <w:sz w:val="20"/>
                <w:szCs w:val="24"/>
              </w:rPr>
            </w:pPr>
            <w:r w:rsidRPr="005C3F26">
              <w:rPr>
                <w:rFonts w:ascii="Geomanist" w:hAnsi="Geomanist"/>
                <w:sz w:val="20"/>
                <w:szCs w:val="24"/>
              </w:rPr>
              <w:t>Herramientas, Refacciones y Accesorios Menores</w:t>
            </w:r>
          </w:p>
        </w:tc>
        <w:tc>
          <w:tcPr>
            <w:tcW w:w="1559" w:type="dxa"/>
            <w:tcBorders>
              <w:top w:val="nil"/>
              <w:left w:val="nil"/>
              <w:bottom w:val="single" w:sz="4" w:space="0" w:color="auto"/>
              <w:right w:val="single" w:sz="4" w:space="0" w:color="auto"/>
            </w:tcBorders>
            <w:shd w:val="clear" w:color="auto" w:fill="auto"/>
            <w:noWrap/>
            <w:vAlign w:val="center"/>
          </w:tcPr>
          <w:p w14:paraId="393B2C38"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973.23</w:t>
            </w:r>
          </w:p>
        </w:tc>
        <w:tc>
          <w:tcPr>
            <w:tcW w:w="1418" w:type="dxa"/>
            <w:tcBorders>
              <w:top w:val="nil"/>
              <w:left w:val="nil"/>
              <w:bottom w:val="single" w:sz="4" w:space="0" w:color="auto"/>
              <w:right w:val="single" w:sz="4" w:space="0" w:color="auto"/>
            </w:tcBorders>
            <w:shd w:val="clear" w:color="auto" w:fill="auto"/>
            <w:noWrap/>
            <w:vAlign w:val="center"/>
          </w:tcPr>
          <w:p w14:paraId="2E1C2A4D"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251.34</w:t>
            </w:r>
          </w:p>
        </w:tc>
        <w:tc>
          <w:tcPr>
            <w:tcW w:w="1275" w:type="dxa"/>
            <w:tcBorders>
              <w:top w:val="nil"/>
              <w:left w:val="nil"/>
              <w:bottom w:val="single" w:sz="4" w:space="0" w:color="auto"/>
              <w:right w:val="single" w:sz="4" w:space="0" w:color="auto"/>
            </w:tcBorders>
            <w:shd w:val="clear" w:color="auto" w:fill="auto"/>
            <w:noWrap/>
            <w:vAlign w:val="center"/>
          </w:tcPr>
          <w:p w14:paraId="098F8A2B"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721.89</w:t>
            </w:r>
          </w:p>
        </w:tc>
        <w:tc>
          <w:tcPr>
            <w:tcW w:w="3597" w:type="dxa"/>
            <w:noWrap/>
            <w:vAlign w:val="center"/>
          </w:tcPr>
          <w:p w14:paraId="62B43DF4" w14:textId="77777777" w:rsidR="009E1BFA" w:rsidRPr="009C226C" w:rsidRDefault="009E1BFA" w:rsidP="001262B9">
            <w:pPr>
              <w:spacing w:before="0" w:after="0"/>
              <w:rPr>
                <w:rFonts w:ascii="Geomanist" w:hAnsi="Geomanist"/>
                <w:sz w:val="20"/>
                <w:szCs w:val="24"/>
              </w:rPr>
            </w:pPr>
            <w:r w:rsidRPr="009C226C">
              <w:rPr>
                <w:rFonts w:ascii="Geomanist" w:hAnsi="Geomanist"/>
                <w:sz w:val="20"/>
                <w:szCs w:val="24"/>
              </w:rPr>
              <w:t>La variación de 721.89 miles de pesos, corresponden 2.49 miles de pesos, a adquisiciones varias por importes menores de los que no se realiza contratación, con base en el numeral 28 de las Políticas Bases y Lineamientos en Materia de Adquisiciones, Arrendamientos y Servicios del INECOL y 719.40 miles de pesos serán ejercidos durante el segundo semestre de 2024.</w:t>
            </w:r>
          </w:p>
        </w:tc>
      </w:tr>
      <w:tr w:rsidR="009E1BFA" w:rsidRPr="009C226C" w14:paraId="457531A0" w14:textId="77777777" w:rsidTr="005405FA">
        <w:trPr>
          <w:trHeight w:val="549"/>
          <w:jc w:val="center"/>
        </w:trPr>
        <w:tc>
          <w:tcPr>
            <w:tcW w:w="846" w:type="dxa"/>
            <w:noWrap/>
            <w:vAlign w:val="center"/>
          </w:tcPr>
          <w:p w14:paraId="68F65DD7" w14:textId="77777777" w:rsidR="009E1BFA" w:rsidRPr="005C3F26" w:rsidRDefault="009E1BFA" w:rsidP="001262B9">
            <w:pPr>
              <w:spacing w:before="0" w:after="0"/>
              <w:rPr>
                <w:rFonts w:ascii="Geomanist" w:hAnsi="Geomanist"/>
                <w:sz w:val="20"/>
                <w:szCs w:val="24"/>
              </w:rPr>
            </w:pPr>
            <w:bookmarkStart w:id="0" w:name="_Hlk174353378"/>
            <w:r w:rsidRPr="005C3F26">
              <w:rPr>
                <w:rFonts w:ascii="Geomanist" w:hAnsi="Geomanist"/>
                <w:sz w:val="20"/>
                <w:szCs w:val="24"/>
              </w:rPr>
              <w:t>3100</w:t>
            </w:r>
          </w:p>
          <w:p w14:paraId="4E7AEE5A" w14:textId="77777777" w:rsidR="009E1BFA" w:rsidRPr="005C3F26" w:rsidRDefault="009E1BFA" w:rsidP="001262B9">
            <w:pPr>
              <w:spacing w:before="0" w:after="0"/>
              <w:rPr>
                <w:rFonts w:ascii="Geomanist" w:hAnsi="Geomanist"/>
                <w:sz w:val="20"/>
                <w:szCs w:val="24"/>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5D16C617" w14:textId="77777777" w:rsidR="009E1BFA" w:rsidRPr="005C3F26" w:rsidRDefault="009E1BFA" w:rsidP="001262B9">
            <w:pPr>
              <w:spacing w:before="0" w:after="0"/>
              <w:rPr>
                <w:rFonts w:ascii="Geomanist" w:hAnsi="Geomanist"/>
                <w:sz w:val="20"/>
                <w:szCs w:val="24"/>
              </w:rPr>
            </w:pPr>
            <w:r w:rsidRPr="005C3F26">
              <w:rPr>
                <w:rFonts w:ascii="Geomanist" w:hAnsi="Geomanist"/>
                <w:sz w:val="20"/>
                <w:szCs w:val="24"/>
              </w:rPr>
              <w:t>Servicios Básicos</w:t>
            </w:r>
          </w:p>
        </w:tc>
        <w:tc>
          <w:tcPr>
            <w:tcW w:w="1559" w:type="dxa"/>
            <w:tcBorders>
              <w:top w:val="nil"/>
              <w:left w:val="nil"/>
              <w:bottom w:val="single" w:sz="4" w:space="0" w:color="auto"/>
              <w:right w:val="single" w:sz="4" w:space="0" w:color="auto"/>
            </w:tcBorders>
            <w:shd w:val="clear" w:color="auto" w:fill="auto"/>
            <w:noWrap/>
            <w:vAlign w:val="center"/>
          </w:tcPr>
          <w:p w14:paraId="4DBA4090"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13,753.23</w:t>
            </w:r>
          </w:p>
        </w:tc>
        <w:tc>
          <w:tcPr>
            <w:tcW w:w="1418" w:type="dxa"/>
            <w:tcBorders>
              <w:top w:val="nil"/>
              <w:left w:val="nil"/>
              <w:bottom w:val="single" w:sz="4" w:space="0" w:color="auto"/>
              <w:right w:val="single" w:sz="4" w:space="0" w:color="auto"/>
            </w:tcBorders>
            <w:shd w:val="clear" w:color="auto" w:fill="auto"/>
            <w:noWrap/>
            <w:vAlign w:val="center"/>
          </w:tcPr>
          <w:p w14:paraId="7D4BB6D7"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415.49</w:t>
            </w:r>
          </w:p>
        </w:tc>
        <w:tc>
          <w:tcPr>
            <w:tcW w:w="1275" w:type="dxa"/>
            <w:tcBorders>
              <w:top w:val="nil"/>
              <w:left w:val="nil"/>
              <w:bottom w:val="single" w:sz="4" w:space="0" w:color="auto"/>
              <w:right w:val="single" w:sz="4" w:space="0" w:color="auto"/>
            </w:tcBorders>
            <w:shd w:val="clear" w:color="auto" w:fill="auto"/>
            <w:noWrap/>
            <w:vAlign w:val="center"/>
          </w:tcPr>
          <w:p w14:paraId="5CB250D6"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13,337.74</w:t>
            </w:r>
          </w:p>
        </w:tc>
        <w:tc>
          <w:tcPr>
            <w:tcW w:w="3597" w:type="dxa"/>
            <w:noWrap/>
            <w:vAlign w:val="center"/>
          </w:tcPr>
          <w:p w14:paraId="3FD40FF6" w14:textId="77777777" w:rsidR="009E1BFA" w:rsidRPr="009C226C" w:rsidRDefault="009E1BFA" w:rsidP="001262B9">
            <w:pPr>
              <w:spacing w:before="0" w:after="0"/>
              <w:rPr>
                <w:rFonts w:ascii="Geomanist" w:hAnsi="Geomanist"/>
                <w:sz w:val="20"/>
                <w:szCs w:val="24"/>
              </w:rPr>
            </w:pPr>
            <w:r w:rsidRPr="009C226C">
              <w:rPr>
                <w:rFonts w:ascii="Geomanist" w:hAnsi="Geomanist"/>
                <w:sz w:val="20"/>
                <w:szCs w:val="24"/>
              </w:rPr>
              <w:t>La variación por un importe de 13,337.74 miles de pesos, corresponden 5,327.03 por el pago de luz, agua, servicio telefonía e internet, y la diferencia por   $ 8,010.71 será ejercida en el segundo semestre de 2024.</w:t>
            </w:r>
          </w:p>
        </w:tc>
      </w:tr>
      <w:bookmarkEnd w:id="0"/>
      <w:tr w:rsidR="009E1BFA" w:rsidRPr="009C226C" w14:paraId="5322DE24" w14:textId="77777777" w:rsidTr="005405FA">
        <w:trPr>
          <w:trHeight w:val="1014"/>
          <w:jc w:val="center"/>
        </w:trPr>
        <w:tc>
          <w:tcPr>
            <w:tcW w:w="846" w:type="dxa"/>
            <w:noWrap/>
            <w:vAlign w:val="center"/>
          </w:tcPr>
          <w:p w14:paraId="3BFD9820" w14:textId="77777777" w:rsidR="009E1BFA" w:rsidRPr="005C3F26" w:rsidRDefault="009E1BFA" w:rsidP="001262B9">
            <w:pPr>
              <w:spacing w:before="0" w:after="0"/>
              <w:rPr>
                <w:rFonts w:ascii="Geomanist" w:hAnsi="Geomanist"/>
                <w:sz w:val="20"/>
                <w:szCs w:val="24"/>
              </w:rPr>
            </w:pPr>
            <w:r w:rsidRPr="005C3F26">
              <w:rPr>
                <w:rFonts w:ascii="Geomanist" w:hAnsi="Geomanist"/>
                <w:sz w:val="20"/>
                <w:szCs w:val="24"/>
              </w:rPr>
              <w:t>3200</w:t>
            </w: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0AC1C4AB" w14:textId="77777777" w:rsidR="009E1BFA" w:rsidRPr="005C3F26" w:rsidRDefault="009E1BFA" w:rsidP="001262B9">
            <w:pPr>
              <w:spacing w:before="0" w:after="0"/>
              <w:rPr>
                <w:rFonts w:ascii="Geomanist" w:hAnsi="Geomanist"/>
                <w:sz w:val="20"/>
                <w:szCs w:val="24"/>
              </w:rPr>
            </w:pPr>
            <w:r w:rsidRPr="005C3F26">
              <w:rPr>
                <w:rFonts w:ascii="Geomanist" w:hAnsi="Geomanist"/>
                <w:sz w:val="20"/>
                <w:szCs w:val="24"/>
              </w:rPr>
              <w:t>Servicios de Arrendamiento (excepto las partidas 321 y322)</w:t>
            </w:r>
          </w:p>
        </w:tc>
        <w:tc>
          <w:tcPr>
            <w:tcW w:w="1559" w:type="dxa"/>
            <w:tcBorders>
              <w:top w:val="nil"/>
              <w:left w:val="nil"/>
              <w:bottom w:val="single" w:sz="4" w:space="0" w:color="auto"/>
              <w:right w:val="single" w:sz="4" w:space="0" w:color="auto"/>
            </w:tcBorders>
            <w:shd w:val="clear" w:color="auto" w:fill="auto"/>
            <w:noWrap/>
            <w:vAlign w:val="center"/>
          </w:tcPr>
          <w:p w14:paraId="46A27AB6"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13,687.36</w:t>
            </w:r>
          </w:p>
        </w:tc>
        <w:tc>
          <w:tcPr>
            <w:tcW w:w="1418" w:type="dxa"/>
            <w:tcBorders>
              <w:top w:val="nil"/>
              <w:left w:val="nil"/>
              <w:bottom w:val="single" w:sz="4" w:space="0" w:color="auto"/>
              <w:right w:val="single" w:sz="4" w:space="0" w:color="auto"/>
            </w:tcBorders>
            <w:shd w:val="clear" w:color="auto" w:fill="auto"/>
            <w:noWrap/>
            <w:vAlign w:val="center"/>
          </w:tcPr>
          <w:p w14:paraId="624A607F"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4,541.70</w:t>
            </w:r>
          </w:p>
        </w:tc>
        <w:tc>
          <w:tcPr>
            <w:tcW w:w="1275" w:type="dxa"/>
            <w:tcBorders>
              <w:top w:val="nil"/>
              <w:left w:val="nil"/>
              <w:bottom w:val="single" w:sz="4" w:space="0" w:color="auto"/>
              <w:right w:val="single" w:sz="4" w:space="0" w:color="auto"/>
            </w:tcBorders>
            <w:shd w:val="clear" w:color="auto" w:fill="auto"/>
            <w:noWrap/>
            <w:vAlign w:val="center"/>
          </w:tcPr>
          <w:p w14:paraId="5A64D3CF"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9,145.66</w:t>
            </w:r>
          </w:p>
        </w:tc>
        <w:tc>
          <w:tcPr>
            <w:tcW w:w="3597" w:type="dxa"/>
            <w:noWrap/>
            <w:vAlign w:val="center"/>
          </w:tcPr>
          <w:p w14:paraId="691E86B6" w14:textId="77777777" w:rsidR="009E1BFA" w:rsidRPr="009C226C" w:rsidRDefault="009E1BFA" w:rsidP="001262B9">
            <w:pPr>
              <w:spacing w:before="0" w:after="0"/>
              <w:rPr>
                <w:rFonts w:ascii="Geomanist" w:hAnsi="Geomanist"/>
                <w:sz w:val="20"/>
                <w:szCs w:val="24"/>
              </w:rPr>
            </w:pPr>
            <w:bookmarkStart w:id="1" w:name="_Hlk97199505"/>
            <w:r w:rsidRPr="009C226C">
              <w:rPr>
                <w:rFonts w:ascii="Geomanist" w:hAnsi="Geomanist"/>
                <w:sz w:val="20"/>
                <w:szCs w:val="24"/>
              </w:rPr>
              <w:t xml:space="preserve">La variación por un importe de 9,145.66 miles de pesos, </w:t>
            </w:r>
            <w:bookmarkEnd w:id="1"/>
            <w:r w:rsidRPr="009C226C">
              <w:rPr>
                <w:rFonts w:ascii="Geomanist" w:hAnsi="Geomanist"/>
                <w:sz w:val="20"/>
                <w:szCs w:val="24"/>
              </w:rPr>
              <w:t>corresponde al presupuesto pendiente de ejercer para el segundo semestre de 2024.</w:t>
            </w:r>
          </w:p>
        </w:tc>
      </w:tr>
      <w:tr w:rsidR="009E1BFA" w:rsidRPr="009C226C" w14:paraId="7CB46C42" w14:textId="77777777" w:rsidTr="005405FA">
        <w:trPr>
          <w:trHeight w:val="691"/>
          <w:jc w:val="center"/>
        </w:trPr>
        <w:tc>
          <w:tcPr>
            <w:tcW w:w="846" w:type="dxa"/>
            <w:noWrap/>
            <w:vAlign w:val="center"/>
          </w:tcPr>
          <w:p w14:paraId="7BB0E5BD" w14:textId="77777777" w:rsidR="009E1BFA" w:rsidRPr="005C3F26" w:rsidRDefault="009E1BFA" w:rsidP="001262B9">
            <w:pPr>
              <w:spacing w:before="0" w:after="0"/>
              <w:rPr>
                <w:rFonts w:ascii="Geomanist" w:hAnsi="Geomanist"/>
                <w:sz w:val="20"/>
                <w:szCs w:val="24"/>
              </w:rPr>
            </w:pPr>
            <w:r w:rsidRPr="005C3F26">
              <w:rPr>
                <w:rFonts w:ascii="Geomanist" w:hAnsi="Geomanist"/>
                <w:sz w:val="20"/>
                <w:szCs w:val="24"/>
              </w:rPr>
              <w:t>3300</w:t>
            </w: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4C6A7B9F" w14:textId="77777777" w:rsidR="009E1BFA" w:rsidRPr="005C3F26" w:rsidRDefault="009E1BFA" w:rsidP="001262B9">
            <w:pPr>
              <w:spacing w:before="0" w:after="0"/>
              <w:rPr>
                <w:rFonts w:ascii="Geomanist" w:hAnsi="Geomanist"/>
                <w:sz w:val="20"/>
                <w:szCs w:val="24"/>
              </w:rPr>
            </w:pPr>
            <w:r w:rsidRPr="005C3F26">
              <w:rPr>
                <w:rFonts w:ascii="Geomanist" w:hAnsi="Geomanist"/>
                <w:sz w:val="20"/>
                <w:szCs w:val="24"/>
              </w:rPr>
              <w:t>Servicios Profesionales, Científicos, Técnicos y Otros Servicios</w:t>
            </w:r>
          </w:p>
        </w:tc>
        <w:tc>
          <w:tcPr>
            <w:tcW w:w="1559" w:type="dxa"/>
            <w:tcBorders>
              <w:top w:val="nil"/>
              <w:left w:val="nil"/>
              <w:bottom w:val="single" w:sz="4" w:space="0" w:color="auto"/>
              <w:right w:val="single" w:sz="4" w:space="0" w:color="auto"/>
            </w:tcBorders>
            <w:shd w:val="clear" w:color="auto" w:fill="auto"/>
            <w:noWrap/>
            <w:vAlign w:val="center"/>
          </w:tcPr>
          <w:p w14:paraId="2C155542"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86,759.86</w:t>
            </w:r>
          </w:p>
        </w:tc>
        <w:tc>
          <w:tcPr>
            <w:tcW w:w="1418" w:type="dxa"/>
            <w:tcBorders>
              <w:top w:val="nil"/>
              <w:left w:val="nil"/>
              <w:bottom w:val="single" w:sz="4" w:space="0" w:color="auto"/>
              <w:right w:val="single" w:sz="4" w:space="0" w:color="auto"/>
            </w:tcBorders>
            <w:shd w:val="clear" w:color="auto" w:fill="auto"/>
            <w:noWrap/>
            <w:vAlign w:val="center"/>
          </w:tcPr>
          <w:p w14:paraId="49749E4A"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23,024.13</w:t>
            </w:r>
          </w:p>
        </w:tc>
        <w:tc>
          <w:tcPr>
            <w:tcW w:w="1275" w:type="dxa"/>
            <w:tcBorders>
              <w:top w:val="nil"/>
              <w:left w:val="nil"/>
              <w:bottom w:val="single" w:sz="4" w:space="0" w:color="auto"/>
              <w:right w:val="single" w:sz="4" w:space="0" w:color="auto"/>
            </w:tcBorders>
            <w:shd w:val="clear" w:color="auto" w:fill="auto"/>
            <w:noWrap/>
            <w:vAlign w:val="center"/>
          </w:tcPr>
          <w:p w14:paraId="19E96A81"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63,735.73</w:t>
            </w:r>
          </w:p>
        </w:tc>
        <w:tc>
          <w:tcPr>
            <w:tcW w:w="3597" w:type="dxa"/>
            <w:noWrap/>
            <w:vAlign w:val="center"/>
          </w:tcPr>
          <w:p w14:paraId="2AA7A6BD" w14:textId="77777777" w:rsidR="009E1BFA" w:rsidRPr="009C226C" w:rsidRDefault="009E1BFA" w:rsidP="001262B9">
            <w:pPr>
              <w:spacing w:before="0" w:after="0"/>
              <w:rPr>
                <w:rFonts w:ascii="Geomanist" w:hAnsi="Geomanist"/>
                <w:sz w:val="20"/>
                <w:szCs w:val="24"/>
              </w:rPr>
            </w:pPr>
            <w:r w:rsidRPr="009C226C">
              <w:rPr>
                <w:rFonts w:ascii="Geomanist" w:hAnsi="Geomanist"/>
                <w:sz w:val="20"/>
                <w:szCs w:val="24"/>
              </w:rPr>
              <w:t xml:space="preserve">La variación por un importe de 63,735.73 miles de pesos corresponde al presupuesto pendiente de ejercer para el segundo semestre de 2024. </w:t>
            </w:r>
            <w:r w:rsidRPr="009C226C" w:rsidDel="00757736">
              <w:rPr>
                <w:rFonts w:ascii="Geomanist" w:hAnsi="Geomanist"/>
                <w:sz w:val="20"/>
                <w:szCs w:val="24"/>
              </w:rPr>
              <w:t xml:space="preserve"> </w:t>
            </w:r>
          </w:p>
        </w:tc>
      </w:tr>
      <w:tr w:rsidR="009E1BFA" w:rsidRPr="009C226C" w14:paraId="50E96284" w14:textId="77777777" w:rsidTr="005405FA">
        <w:trPr>
          <w:trHeight w:val="526"/>
          <w:jc w:val="center"/>
        </w:trPr>
        <w:tc>
          <w:tcPr>
            <w:tcW w:w="846" w:type="dxa"/>
            <w:noWrap/>
            <w:vAlign w:val="center"/>
          </w:tcPr>
          <w:p w14:paraId="30AA2ABF" w14:textId="77777777" w:rsidR="009E1BFA" w:rsidRPr="005C3F26" w:rsidRDefault="009E1BFA" w:rsidP="001262B9">
            <w:pPr>
              <w:spacing w:before="0" w:after="0"/>
              <w:rPr>
                <w:rFonts w:ascii="Geomanist" w:hAnsi="Geomanist"/>
                <w:sz w:val="20"/>
                <w:szCs w:val="24"/>
              </w:rPr>
            </w:pPr>
            <w:bookmarkStart w:id="2" w:name="_Hlk97200356"/>
            <w:r w:rsidRPr="005C3F26">
              <w:rPr>
                <w:rFonts w:ascii="Geomanist" w:hAnsi="Geomanist"/>
                <w:sz w:val="20"/>
                <w:szCs w:val="24"/>
              </w:rPr>
              <w:lastRenderedPageBreak/>
              <w:t>3400</w:t>
            </w: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0B36A427" w14:textId="77777777" w:rsidR="009E1BFA" w:rsidRPr="005C3F26" w:rsidRDefault="009E1BFA" w:rsidP="001262B9">
            <w:pPr>
              <w:spacing w:before="0" w:after="0"/>
              <w:rPr>
                <w:rFonts w:ascii="Geomanist" w:hAnsi="Geomanist"/>
                <w:sz w:val="20"/>
                <w:szCs w:val="24"/>
              </w:rPr>
            </w:pPr>
            <w:r w:rsidRPr="005C3F26">
              <w:rPr>
                <w:rFonts w:ascii="Geomanist" w:hAnsi="Geomanist"/>
                <w:sz w:val="20"/>
                <w:szCs w:val="24"/>
              </w:rPr>
              <w:t>Servicios Financieros, Bancarios y Comerciales (excepto las partidas 341,343 y 349)</w:t>
            </w:r>
          </w:p>
        </w:tc>
        <w:tc>
          <w:tcPr>
            <w:tcW w:w="1559" w:type="dxa"/>
            <w:tcBorders>
              <w:top w:val="nil"/>
              <w:left w:val="nil"/>
              <w:bottom w:val="single" w:sz="4" w:space="0" w:color="auto"/>
              <w:right w:val="single" w:sz="4" w:space="0" w:color="auto"/>
            </w:tcBorders>
            <w:shd w:val="clear" w:color="auto" w:fill="auto"/>
            <w:noWrap/>
            <w:vAlign w:val="center"/>
          </w:tcPr>
          <w:p w14:paraId="4A441993"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2,133.61</w:t>
            </w:r>
          </w:p>
        </w:tc>
        <w:tc>
          <w:tcPr>
            <w:tcW w:w="1418" w:type="dxa"/>
            <w:tcBorders>
              <w:top w:val="nil"/>
              <w:left w:val="nil"/>
              <w:bottom w:val="single" w:sz="4" w:space="0" w:color="auto"/>
              <w:right w:val="single" w:sz="4" w:space="0" w:color="auto"/>
            </w:tcBorders>
            <w:shd w:val="clear" w:color="auto" w:fill="auto"/>
            <w:noWrap/>
            <w:vAlign w:val="center"/>
          </w:tcPr>
          <w:p w14:paraId="3195F917"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1,658.39</w:t>
            </w:r>
          </w:p>
        </w:tc>
        <w:tc>
          <w:tcPr>
            <w:tcW w:w="1275" w:type="dxa"/>
            <w:tcBorders>
              <w:top w:val="nil"/>
              <w:left w:val="nil"/>
              <w:bottom w:val="single" w:sz="4" w:space="0" w:color="auto"/>
              <w:right w:val="single" w:sz="4" w:space="0" w:color="auto"/>
            </w:tcBorders>
            <w:shd w:val="clear" w:color="auto" w:fill="auto"/>
            <w:noWrap/>
            <w:vAlign w:val="center"/>
          </w:tcPr>
          <w:p w14:paraId="6181B547"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475.22</w:t>
            </w:r>
          </w:p>
        </w:tc>
        <w:tc>
          <w:tcPr>
            <w:tcW w:w="3597" w:type="dxa"/>
            <w:noWrap/>
            <w:vAlign w:val="center"/>
          </w:tcPr>
          <w:p w14:paraId="48146166" w14:textId="77777777" w:rsidR="009E1BFA" w:rsidRPr="009C226C" w:rsidRDefault="009E1BFA" w:rsidP="001262B9">
            <w:pPr>
              <w:spacing w:before="0" w:after="0"/>
              <w:rPr>
                <w:rFonts w:ascii="Geomanist" w:hAnsi="Geomanist"/>
                <w:sz w:val="20"/>
                <w:szCs w:val="24"/>
              </w:rPr>
            </w:pPr>
            <w:r w:rsidRPr="009C226C">
              <w:rPr>
                <w:rFonts w:ascii="Geomanist" w:hAnsi="Geomanist"/>
                <w:sz w:val="20"/>
                <w:szCs w:val="24"/>
              </w:rPr>
              <w:t xml:space="preserve">La variación por un importe de 475.22 miles de pesos, corresponde al presupuesto pendiente de ejercer para el segundo semestre de 2024. </w:t>
            </w:r>
            <w:r w:rsidRPr="009C226C" w:rsidDel="00757736">
              <w:rPr>
                <w:rFonts w:ascii="Geomanist" w:hAnsi="Geomanist"/>
                <w:sz w:val="20"/>
                <w:szCs w:val="24"/>
              </w:rPr>
              <w:t xml:space="preserve"> </w:t>
            </w:r>
          </w:p>
        </w:tc>
      </w:tr>
      <w:bookmarkEnd w:id="2"/>
      <w:tr w:rsidR="009E1BFA" w:rsidRPr="009C226C" w14:paraId="40DE2E48" w14:textId="77777777" w:rsidTr="005405FA">
        <w:trPr>
          <w:trHeight w:val="1560"/>
          <w:jc w:val="center"/>
        </w:trPr>
        <w:tc>
          <w:tcPr>
            <w:tcW w:w="846" w:type="dxa"/>
            <w:noWrap/>
            <w:vAlign w:val="center"/>
          </w:tcPr>
          <w:p w14:paraId="24754157" w14:textId="77777777" w:rsidR="009E1BFA" w:rsidRPr="005C3F26" w:rsidRDefault="009E1BFA" w:rsidP="001262B9">
            <w:pPr>
              <w:spacing w:before="0" w:after="0"/>
              <w:rPr>
                <w:rFonts w:ascii="Geomanist" w:hAnsi="Geomanist"/>
                <w:sz w:val="20"/>
                <w:szCs w:val="24"/>
              </w:rPr>
            </w:pPr>
            <w:r w:rsidRPr="005C3F26">
              <w:rPr>
                <w:rFonts w:ascii="Geomanist" w:hAnsi="Geomanist"/>
                <w:sz w:val="20"/>
                <w:szCs w:val="24"/>
              </w:rPr>
              <w:t>3500</w:t>
            </w: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415862D9" w14:textId="77777777" w:rsidR="009E1BFA" w:rsidRPr="005C3F26" w:rsidRDefault="009E1BFA" w:rsidP="001262B9">
            <w:pPr>
              <w:spacing w:before="0" w:after="0"/>
              <w:rPr>
                <w:rFonts w:ascii="Geomanist" w:hAnsi="Geomanist"/>
                <w:sz w:val="20"/>
                <w:szCs w:val="24"/>
              </w:rPr>
            </w:pPr>
            <w:r w:rsidRPr="005C3F26">
              <w:rPr>
                <w:rFonts w:ascii="Geomanist" w:hAnsi="Geomanist"/>
                <w:sz w:val="20"/>
                <w:szCs w:val="24"/>
              </w:rPr>
              <w:t>Servicios de instalación, Reparación, Mantenimiento y Conservación (excepto la partida 351)</w:t>
            </w:r>
          </w:p>
        </w:tc>
        <w:tc>
          <w:tcPr>
            <w:tcW w:w="1559" w:type="dxa"/>
            <w:tcBorders>
              <w:top w:val="nil"/>
              <w:left w:val="nil"/>
              <w:bottom w:val="single" w:sz="4" w:space="0" w:color="auto"/>
              <w:right w:val="single" w:sz="4" w:space="0" w:color="auto"/>
            </w:tcBorders>
            <w:shd w:val="clear" w:color="auto" w:fill="auto"/>
            <w:noWrap/>
            <w:vAlign w:val="center"/>
          </w:tcPr>
          <w:p w14:paraId="76D4FA2B"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23,952.99</w:t>
            </w:r>
          </w:p>
        </w:tc>
        <w:tc>
          <w:tcPr>
            <w:tcW w:w="1418" w:type="dxa"/>
            <w:tcBorders>
              <w:top w:val="nil"/>
              <w:left w:val="nil"/>
              <w:bottom w:val="single" w:sz="4" w:space="0" w:color="auto"/>
              <w:right w:val="single" w:sz="4" w:space="0" w:color="auto"/>
            </w:tcBorders>
            <w:shd w:val="clear" w:color="auto" w:fill="auto"/>
            <w:noWrap/>
            <w:vAlign w:val="center"/>
          </w:tcPr>
          <w:p w14:paraId="638E2D91"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5,536.03</w:t>
            </w:r>
          </w:p>
        </w:tc>
        <w:tc>
          <w:tcPr>
            <w:tcW w:w="1275" w:type="dxa"/>
            <w:tcBorders>
              <w:top w:val="nil"/>
              <w:left w:val="nil"/>
              <w:bottom w:val="single" w:sz="4" w:space="0" w:color="auto"/>
              <w:right w:val="single" w:sz="4" w:space="0" w:color="auto"/>
            </w:tcBorders>
            <w:shd w:val="clear" w:color="auto" w:fill="auto"/>
            <w:noWrap/>
            <w:vAlign w:val="center"/>
          </w:tcPr>
          <w:p w14:paraId="60770DE2"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18,416.96</w:t>
            </w:r>
          </w:p>
        </w:tc>
        <w:tc>
          <w:tcPr>
            <w:tcW w:w="3597" w:type="dxa"/>
            <w:noWrap/>
            <w:vAlign w:val="center"/>
          </w:tcPr>
          <w:p w14:paraId="525C7AC1" w14:textId="77777777" w:rsidR="009E1BFA" w:rsidRPr="009C226C" w:rsidRDefault="009E1BFA" w:rsidP="001262B9">
            <w:pPr>
              <w:spacing w:before="0" w:after="0"/>
              <w:rPr>
                <w:rFonts w:ascii="Geomanist" w:hAnsi="Geomanist"/>
                <w:sz w:val="20"/>
                <w:szCs w:val="24"/>
              </w:rPr>
            </w:pPr>
            <w:r w:rsidRPr="009C226C">
              <w:rPr>
                <w:rFonts w:ascii="Geomanist" w:hAnsi="Geomanist"/>
                <w:sz w:val="20"/>
                <w:szCs w:val="24"/>
              </w:rPr>
              <w:t xml:space="preserve">La variación por un importe de 18,416.96 miles de pesos, corresponde al presupuesto pendiente de ejercer para el segundo semestre de 2024. </w:t>
            </w:r>
            <w:r w:rsidRPr="009C226C" w:rsidDel="00757736">
              <w:rPr>
                <w:rFonts w:ascii="Geomanist" w:hAnsi="Geomanist"/>
                <w:sz w:val="20"/>
                <w:szCs w:val="24"/>
              </w:rPr>
              <w:t xml:space="preserve"> </w:t>
            </w:r>
          </w:p>
        </w:tc>
      </w:tr>
      <w:tr w:rsidR="009E1BFA" w:rsidRPr="009C226C" w14:paraId="23CBC703" w14:textId="77777777" w:rsidTr="005405FA">
        <w:trPr>
          <w:trHeight w:val="894"/>
          <w:jc w:val="center"/>
        </w:trPr>
        <w:tc>
          <w:tcPr>
            <w:tcW w:w="846" w:type="dxa"/>
            <w:noWrap/>
            <w:vAlign w:val="center"/>
          </w:tcPr>
          <w:p w14:paraId="26A256C6" w14:textId="77777777" w:rsidR="009E1BFA" w:rsidRPr="005C3F26" w:rsidRDefault="009E1BFA" w:rsidP="001262B9">
            <w:pPr>
              <w:spacing w:before="0" w:after="0"/>
              <w:rPr>
                <w:rFonts w:ascii="Geomanist" w:hAnsi="Geomanist"/>
                <w:sz w:val="20"/>
                <w:szCs w:val="24"/>
              </w:rPr>
            </w:pPr>
            <w:r w:rsidRPr="005C3F26">
              <w:rPr>
                <w:rFonts w:ascii="Geomanist" w:hAnsi="Geomanist"/>
                <w:sz w:val="20"/>
                <w:szCs w:val="24"/>
              </w:rPr>
              <w:t>3700</w:t>
            </w: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3CE7C2DF" w14:textId="77777777" w:rsidR="009E1BFA" w:rsidRPr="005C3F26" w:rsidRDefault="009E1BFA" w:rsidP="001262B9">
            <w:pPr>
              <w:spacing w:before="0" w:after="0"/>
              <w:rPr>
                <w:rFonts w:ascii="Geomanist" w:hAnsi="Geomanist"/>
                <w:sz w:val="20"/>
                <w:szCs w:val="24"/>
              </w:rPr>
            </w:pPr>
            <w:r w:rsidRPr="005C3F26">
              <w:rPr>
                <w:rFonts w:ascii="Geomanist" w:hAnsi="Geomanist"/>
                <w:sz w:val="20"/>
                <w:szCs w:val="24"/>
              </w:rPr>
              <w:t>Servicios de Traslado y Viáticos (excepto las partidas de la 375 a la 379)</w:t>
            </w:r>
          </w:p>
        </w:tc>
        <w:tc>
          <w:tcPr>
            <w:tcW w:w="1559" w:type="dxa"/>
            <w:tcBorders>
              <w:top w:val="nil"/>
              <w:left w:val="nil"/>
              <w:bottom w:val="single" w:sz="4" w:space="0" w:color="auto"/>
              <w:right w:val="single" w:sz="4" w:space="0" w:color="auto"/>
            </w:tcBorders>
            <w:shd w:val="clear" w:color="auto" w:fill="auto"/>
            <w:noWrap/>
            <w:vAlign w:val="center"/>
          </w:tcPr>
          <w:p w14:paraId="222BAFCB"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1,843.79</w:t>
            </w:r>
          </w:p>
        </w:tc>
        <w:tc>
          <w:tcPr>
            <w:tcW w:w="1418" w:type="dxa"/>
            <w:tcBorders>
              <w:top w:val="nil"/>
              <w:left w:val="nil"/>
              <w:bottom w:val="single" w:sz="4" w:space="0" w:color="auto"/>
              <w:right w:val="single" w:sz="4" w:space="0" w:color="auto"/>
            </w:tcBorders>
            <w:shd w:val="clear" w:color="auto" w:fill="auto"/>
            <w:noWrap/>
            <w:vAlign w:val="center"/>
          </w:tcPr>
          <w:p w14:paraId="0103BCDE"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894.26</w:t>
            </w:r>
          </w:p>
        </w:tc>
        <w:tc>
          <w:tcPr>
            <w:tcW w:w="1275" w:type="dxa"/>
            <w:tcBorders>
              <w:top w:val="nil"/>
              <w:left w:val="nil"/>
              <w:bottom w:val="single" w:sz="4" w:space="0" w:color="auto"/>
              <w:right w:val="single" w:sz="4" w:space="0" w:color="auto"/>
            </w:tcBorders>
            <w:shd w:val="clear" w:color="auto" w:fill="auto"/>
            <w:noWrap/>
            <w:vAlign w:val="center"/>
          </w:tcPr>
          <w:p w14:paraId="07713405"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949.53</w:t>
            </w:r>
          </w:p>
        </w:tc>
        <w:tc>
          <w:tcPr>
            <w:tcW w:w="3597" w:type="dxa"/>
            <w:noWrap/>
            <w:vAlign w:val="center"/>
          </w:tcPr>
          <w:p w14:paraId="1CE54D1B" w14:textId="77777777" w:rsidR="009E1BFA" w:rsidRPr="009C226C" w:rsidRDefault="009E1BFA" w:rsidP="001262B9">
            <w:pPr>
              <w:spacing w:before="0" w:after="0"/>
              <w:rPr>
                <w:rFonts w:ascii="Geomanist" w:hAnsi="Geomanist"/>
                <w:sz w:val="20"/>
                <w:szCs w:val="24"/>
              </w:rPr>
            </w:pPr>
            <w:r w:rsidRPr="009C226C">
              <w:rPr>
                <w:rFonts w:ascii="Geomanist" w:hAnsi="Geomanist"/>
                <w:sz w:val="20"/>
                <w:szCs w:val="24"/>
              </w:rPr>
              <w:t>La variación por un importe de 949.53 miles de pesos se utilizará en su caso para servicios de traslado y viáticos, conforme a lo presupuestado, mismos que serán ejercidos durante el segundo semestre de 2024.</w:t>
            </w:r>
          </w:p>
        </w:tc>
      </w:tr>
      <w:tr w:rsidR="009E1BFA" w:rsidRPr="009C226C" w14:paraId="573CA219" w14:textId="77777777" w:rsidTr="005405FA">
        <w:trPr>
          <w:trHeight w:val="795"/>
          <w:jc w:val="center"/>
        </w:trPr>
        <w:tc>
          <w:tcPr>
            <w:tcW w:w="846" w:type="dxa"/>
            <w:noWrap/>
            <w:vAlign w:val="center"/>
          </w:tcPr>
          <w:p w14:paraId="5B9E70C7" w14:textId="77777777" w:rsidR="009E1BFA" w:rsidRPr="005C3F26" w:rsidRDefault="009E1BFA" w:rsidP="001262B9">
            <w:pPr>
              <w:spacing w:before="0" w:after="0"/>
              <w:rPr>
                <w:rFonts w:ascii="Geomanist" w:hAnsi="Geomanist"/>
                <w:sz w:val="20"/>
                <w:szCs w:val="24"/>
              </w:rPr>
            </w:pPr>
            <w:r w:rsidRPr="005C3F26">
              <w:rPr>
                <w:rFonts w:ascii="Geomanist" w:hAnsi="Geomanist"/>
                <w:sz w:val="20"/>
                <w:szCs w:val="24"/>
              </w:rPr>
              <w:t>3800</w:t>
            </w: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68596AB4" w14:textId="77777777" w:rsidR="009E1BFA" w:rsidRPr="005C3F26" w:rsidRDefault="009E1BFA" w:rsidP="001262B9">
            <w:pPr>
              <w:spacing w:before="0" w:after="0"/>
              <w:rPr>
                <w:rFonts w:ascii="Geomanist" w:hAnsi="Geomanist"/>
                <w:sz w:val="20"/>
                <w:szCs w:val="24"/>
              </w:rPr>
            </w:pPr>
            <w:r w:rsidRPr="005C3F26">
              <w:rPr>
                <w:rFonts w:ascii="Geomanist" w:hAnsi="Geomanist"/>
                <w:sz w:val="20"/>
                <w:szCs w:val="24"/>
              </w:rPr>
              <w:t>Servicios Oficiales</w:t>
            </w:r>
          </w:p>
        </w:tc>
        <w:tc>
          <w:tcPr>
            <w:tcW w:w="1559" w:type="dxa"/>
            <w:tcBorders>
              <w:top w:val="nil"/>
              <w:left w:val="nil"/>
              <w:bottom w:val="single" w:sz="4" w:space="0" w:color="auto"/>
              <w:right w:val="single" w:sz="4" w:space="0" w:color="auto"/>
            </w:tcBorders>
            <w:shd w:val="clear" w:color="auto" w:fill="auto"/>
            <w:noWrap/>
            <w:vAlign w:val="center"/>
          </w:tcPr>
          <w:p w14:paraId="495F6CD5"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856.39</w:t>
            </w:r>
          </w:p>
        </w:tc>
        <w:tc>
          <w:tcPr>
            <w:tcW w:w="1418" w:type="dxa"/>
            <w:tcBorders>
              <w:top w:val="nil"/>
              <w:left w:val="nil"/>
              <w:bottom w:val="single" w:sz="4" w:space="0" w:color="auto"/>
              <w:right w:val="single" w:sz="4" w:space="0" w:color="auto"/>
            </w:tcBorders>
            <w:shd w:val="clear" w:color="auto" w:fill="auto"/>
            <w:noWrap/>
            <w:vAlign w:val="center"/>
          </w:tcPr>
          <w:p w14:paraId="6CDF015E"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0.0</w:t>
            </w:r>
          </w:p>
        </w:tc>
        <w:tc>
          <w:tcPr>
            <w:tcW w:w="1275" w:type="dxa"/>
            <w:tcBorders>
              <w:top w:val="nil"/>
              <w:left w:val="nil"/>
              <w:bottom w:val="single" w:sz="4" w:space="0" w:color="auto"/>
              <w:right w:val="single" w:sz="4" w:space="0" w:color="auto"/>
            </w:tcBorders>
            <w:shd w:val="clear" w:color="auto" w:fill="auto"/>
            <w:noWrap/>
            <w:vAlign w:val="center"/>
          </w:tcPr>
          <w:p w14:paraId="424452C2"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856.39</w:t>
            </w:r>
          </w:p>
        </w:tc>
        <w:tc>
          <w:tcPr>
            <w:tcW w:w="3597" w:type="dxa"/>
            <w:noWrap/>
            <w:vAlign w:val="center"/>
          </w:tcPr>
          <w:p w14:paraId="5227ADA0" w14:textId="77777777" w:rsidR="009E1BFA" w:rsidRPr="009C226C" w:rsidRDefault="009E1BFA" w:rsidP="001262B9">
            <w:pPr>
              <w:spacing w:before="0" w:after="0"/>
              <w:rPr>
                <w:rFonts w:ascii="Geomanist" w:hAnsi="Geomanist"/>
                <w:sz w:val="20"/>
                <w:szCs w:val="24"/>
              </w:rPr>
            </w:pPr>
            <w:r w:rsidRPr="009C226C">
              <w:rPr>
                <w:rFonts w:ascii="Geomanist" w:hAnsi="Geomanist"/>
                <w:sz w:val="20"/>
                <w:szCs w:val="24"/>
              </w:rPr>
              <w:t xml:space="preserve">La variación de 856.39 miles de pesos, corresponde al presupuesto pendiente de ejercer para el segundo semestre de 2024. </w:t>
            </w:r>
          </w:p>
        </w:tc>
      </w:tr>
      <w:tr w:rsidR="009E1BFA" w:rsidRPr="009C226C" w14:paraId="41E9A4D1" w14:textId="77777777" w:rsidTr="005405FA">
        <w:trPr>
          <w:trHeight w:val="795"/>
          <w:jc w:val="center"/>
        </w:trPr>
        <w:tc>
          <w:tcPr>
            <w:tcW w:w="846" w:type="dxa"/>
            <w:noWrap/>
            <w:vAlign w:val="center"/>
          </w:tcPr>
          <w:p w14:paraId="4C238427" w14:textId="77777777" w:rsidR="009E1BFA" w:rsidRPr="005C3F26" w:rsidRDefault="009E1BFA" w:rsidP="001262B9">
            <w:pPr>
              <w:spacing w:before="0" w:after="0"/>
              <w:rPr>
                <w:rFonts w:ascii="Geomanist" w:hAnsi="Geomanist"/>
                <w:sz w:val="20"/>
                <w:szCs w:val="24"/>
              </w:rPr>
            </w:pPr>
            <w:r w:rsidRPr="005C3F26">
              <w:rPr>
                <w:rFonts w:ascii="Geomanist" w:hAnsi="Geomanist"/>
                <w:sz w:val="20"/>
                <w:szCs w:val="24"/>
              </w:rPr>
              <w:t>5200</w:t>
            </w: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0991BBAA" w14:textId="77777777" w:rsidR="009E1BFA" w:rsidRPr="005C3F26" w:rsidRDefault="009E1BFA" w:rsidP="001262B9">
            <w:pPr>
              <w:spacing w:before="0" w:after="0"/>
              <w:rPr>
                <w:rFonts w:ascii="Geomanist" w:hAnsi="Geomanist"/>
                <w:sz w:val="20"/>
                <w:szCs w:val="24"/>
              </w:rPr>
            </w:pPr>
            <w:r w:rsidRPr="005C3F26">
              <w:rPr>
                <w:rFonts w:ascii="Geomanist" w:hAnsi="Geomanist"/>
                <w:sz w:val="20"/>
                <w:szCs w:val="24"/>
              </w:rPr>
              <w:t>Maquinaria Y equipo agropecuario, industrial, de comunicaciones y de uso informático</w:t>
            </w:r>
          </w:p>
        </w:tc>
        <w:tc>
          <w:tcPr>
            <w:tcW w:w="1559" w:type="dxa"/>
            <w:tcBorders>
              <w:top w:val="nil"/>
              <w:left w:val="nil"/>
              <w:bottom w:val="single" w:sz="4" w:space="0" w:color="auto"/>
              <w:right w:val="single" w:sz="4" w:space="0" w:color="auto"/>
            </w:tcBorders>
            <w:shd w:val="clear" w:color="auto" w:fill="auto"/>
            <w:noWrap/>
            <w:vAlign w:val="center"/>
          </w:tcPr>
          <w:p w14:paraId="36D92706"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553.41</w:t>
            </w:r>
          </w:p>
        </w:tc>
        <w:tc>
          <w:tcPr>
            <w:tcW w:w="1418" w:type="dxa"/>
            <w:tcBorders>
              <w:top w:val="nil"/>
              <w:left w:val="nil"/>
              <w:bottom w:val="single" w:sz="4" w:space="0" w:color="auto"/>
              <w:right w:val="single" w:sz="4" w:space="0" w:color="auto"/>
            </w:tcBorders>
            <w:shd w:val="clear" w:color="auto" w:fill="auto"/>
            <w:noWrap/>
            <w:vAlign w:val="center"/>
          </w:tcPr>
          <w:p w14:paraId="43BAE8D9"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0.0</w:t>
            </w:r>
          </w:p>
        </w:tc>
        <w:tc>
          <w:tcPr>
            <w:tcW w:w="1275" w:type="dxa"/>
            <w:tcBorders>
              <w:top w:val="nil"/>
              <w:left w:val="nil"/>
              <w:bottom w:val="single" w:sz="4" w:space="0" w:color="auto"/>
              <w:right w:val="single" w:sz="4" w:space="0" w:color="auto"/>
            </w:tcBorders>
            <w:shd w:val="clear" w:color="auto" w:fill="auto"/>
            <w:noWrap/>
            <w:vAlign w:val="center"/>
          </w:tcPr>
          <w:p w14:paraId="7483943C"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553.41</w:t>
            </w:r>
          </w:p>
        </w:tc>
        <w:tc>
          <w:tcPr>
            <w:tcW w:w="3597" w:type="dxa"/>
            <w:noWrap/>
          </w:tcPr>
          <w:p w14:paraId="76DAC5F8" w14:textId="77777777" w:rsidR="009E1BFA" w:rsidRPr="009C226C" w:rsidRDefault="009E1BFA" w:rsidP="001262B9">
            <w:pPr>
              <w:spacing w:before="0" w:after="0"/>
              <w:rPr>
                <w:rFonts w:ascii="Geomanist" w:hAnsi="Geomanist"/>
                <w:sz w:val="20"/>
                <w:szCs w:val="24"/>
              </w:rPr>
            </w:pPr>
            <w:r w:rsidRPr="009C226C">
              <w:rPr>
                <w:rFonts w:ascii="Geomanist" w:hAnsi="Geomanist"/>
                <w:sz w:val="20"/>
                <w:szCs w:val="24"/>
              </w:rPr>
              <w:t xml:space="preserve">La variación de 553.41 miles de pesos, corresponde al presupuesto pendiente de ejercer durante el segundo semestre de 2024. </w:t>
            </w:r>
          </w:p>
        </w:tc>
      </w:tr>
      <w:tr w:rsidR="009E1BFA" w:rsidRPr="009C226C" w14:paraId="399F19DD" w14:textId="77777777" w:rsidTr="005405FA">
        <w:trPr>
          <w:trHeight w:val="795"/>
          <w:jc w:val="center"/>
        </w:trPr>
        <w:tc>
          <w:tcPr>
            <w:tcW w:w="846" w:type="dxa"/>
            <w:noWrap/>
            <w:vAlign w:val="center"/>
          </w:tcPr>
          <w:p w14:paraId="3B64CB28" w14:textId="77777777" w:rsidR="009E1BFA" w:rsidRPr="005C3F26" w:rsidRDefault="009E1BFA" w:rsidP="001262B9">
            <w:pPr>
              <w:spacing w:before="0" w:after="0"/>
              <w:rPr>
                <w:rFonts w:ascii="Geomanist" w:hAnsi="Geomanist"/>
                <w:sz w:val="20"/>
                <w:szCs w:val="24"/>
              </w:rPr>
            </w:pPr>
            <w:r w:rsidRPr="005C3F26">
              <w:rPr>
                <w:rFonts w:ascii="Geomanist" w:hAnsi="Geomanist"/>
                <w:sz w:val="20"/>
                <w:szCs w:val="24"/>
              </w:rPr>
              <w:t>5300</w:t>
            </w: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24D28038" w14:textId="77777777" w:rsidR="009E1BFA" w:rsidRPr="005C3F26" w:rsidRDefault="009E1BFA" w:rsidP="001262B9">
            <w:pPr>
              <w:spacing w:before="0" w:after="0"/>
              <w:rPr>
                <w:rFonts w:ascii="Geomanist" w:hAnsi="Geomanist"/>
                <w:sz w:val="20"/>
                <w:szCs w:val="24"/>
              </w:rPr>
            </w:pPr>
            <w:r w:rsidRPr="005C3F26">
              <w:rPr>
                <w:rFonts w:ascii="Geomanist" w:hAnsi="Geomanist"/>
                <w:sz w:val="20"/>
                <w:szCs w:val="24"/>
              </w:rPr>
              <w:t>Equipo instrumental médico Y de laboratorio</w:t>
            </w:r>
          </w:p>
        </w:tc>
        <w:tc>
          <w:tcPr>
            <w:tcW w:w="1559" w:type="dxa"/>
            <w:tcBorders>
              <w:top w:val="nil"/>
              <w:left w:val="nil"/>
              <w:bottom w:val="single" w:sz="4" w:space="0" w:color="auto"/>
              <w:right w:val="single" w:sz="4" w:space="0" w:color="auto"/>
            </w:tcBorders>
            <w:shd w:val="clear" w:color="auto" w:fill="auto"/>
            <w:noWrap/>
            <w:vAlign w:val="center"/>
          </w:tcPr>
          <w:p w14:paraId="3A8DB125"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398.61</w:t>
            </w:r>
          </w:p>
        </w:tc>
        <w:tc>
          <w:tcPr>
            <w:tcW w:w="1418" w:type="dxa"/>
            <w:tcBorders>
              <w:top w:val="nil"/>
              <w:left w:val="nil"/>
              <w:bottom w:val="single" w:sz="4" w:space="0" w:color="auto"/>
              <w:right w:val="single" w:sz="4" w:space="0" w:color="auto"/>
            </w:tcBorders>
            <w:shd w:val="clear" w:color="auto" w:fill="auto"/>
            <w:noWrap/>
            <w:vAlign w:val="center"/>
          </w:tcPr>
          <w:p w14:paraId="68D1B93F"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0.0</w:t>
            </w:r>
          </w:p>
        </w:tc>
        <w:tc>
          <w:tcPr>
            <w:tcW w:w="1275" w:type="dxa"/>
            <w:tcBorders>
              <w:top w:val="nil"/>
              <w:left w:val="nil"/>
              <w:bottom w:val="single" w:sz="4" w:space="0" w:color="auto"/>
              <w:right w:val="single" w:sz="4" w:space="0" w:color="auto"/>
            </w:tcBorders>
            <w:shd w:val="clear" w:color="auto" w:fill="auto"/>
            <w:noWrap/>
            <w:vAlign w:val="center"/>
          </w:tcPr>
          <w:p w14:paraId="50BC99CD"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398.61</w:t>
            </w:r>
          </w:p>
        </w:tc>
        <w:tc>
          <w:tcPr>
            <w:tcW w:w="3597" w:type="dxa"/>
            <w:noWrap/>
          </w:tcPr>
          <w:p w14:paraId="6E65273C" w14:textId="77777777" w:rsidR="009E1BFA" w:rsidRPr="009C226C" w:rsidRDefault="009E1BFA" w:rsidP="001262B9">
            <w:pPr>
              <w:spacing w:before="0" w:after="0"/>
              <w:rPr>
                <w:rFonts w:ascii="Geomanist" w:hAnsi="Geomanist"/>
                <w:sz w:val="20"/>
                <w:szCs w:val="24"/>
              </w:rPr>
            </w:pPr>
            <w:r w:rsidRPr="009C226C">
              <w:rPr>
                <w:rFonts w:ascii="Geomanist" w:hAnsi="Geomanist"/>
                <w:sz w:val="20"/>
                <w:szCs w:val="24"/>
              </w:rPr>
              <w:t xml:space="preserve">La variación de 398.61 miles de pesos, corresponde al presupuesto pendiente de ejercer durante el segundo semestre de 2024. </w:t>
            </w:r>
          </w:p>
        </w:tc>
      </w:tr>
      <w:tr w:rsidR="009E1BFA" w:rsidRPr="009C226C" w14:paraId="4EE8ABE0" w14:textId="77777777" w:rsidTr="005405FA">
        <w:trPr>
          <w:trHeight w:val="795"/>
          <w:jc w:val="center"/>
        </w:trPr>
        <w:tc>
          <w:tcPr>
            <w:tcW w:w="846" w:type="dxa"/>
            <w:noWrap/>
            <w:vAlign w:val="center"/>
          </w:tcPr>
          <w:p w14:paraId="27B010DF" w14:textId="77777777" w:rsidR="009E1BFA" w:rsidRPr="005C3F26" w:rsidRDefault="009E1BFA" w:rsidP="001262B9">
            <w:pPr>
              <w:spacing w:before="0" w:after="0"/>
              <w:rPr>
                <w:rFonts w:ascii="Geomanist" w:hAnsi="Geomanist"/>
                <w:sz w:val="20"/>
                <w:szCs w:val="24"/>
              </w:rPr>
            </w:pPr>
            <w:r w:rsidRPr="005C3F26">
              <w:rPr>
                <w:rFonts w:ascii="Geomanist" w:hAnsi="Geomanist"/>
                <w:sz w:val="20"/>
                <w:szCs w:val="24"/>
              </w:rPr>
              <w:t>5600</w:t>
            </w: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28840FD5" w14:textId="77777777" w:rsidR="009E1BFA" w:rsidRPr="005C3F26" w:rsidRDefault="009E1BFA" w:rsidP="001262B9">
            <w:pPr>
              <w:spacing w:before="0" w:after="0"/>
              <w:rPr>
                <w:rFonts w:ascii="Geomanist" w:hAnsi="Geomanist"/>
                <w:sz w:val="20"/>
                <w:szCs w:val="24"/>
              </w:rPr>
            </w:pPr>
            <w:r w:rsidRPr="005C3F26">
              <w:rPr>
                <w:rFonts w:ascii="Geomanist" w:hAnsi="Geomanist"/>
                <w:sz w:val="20"/>
                <w:szCs w:val="24"/>
              </w:rPr>
              <w:t>Maquinaria Y equipo de defensa Y seguridad publica</w:t>
            </w:r>
          </w:p>
        </w:tc>
        <w:tc>
          <w:tcPr>
            <w:tcW w:w="1559" w:type="dxa"/>
            <w:tcBorders>
              <w:top w:val="nil"/>
              <w:left w:val="nil"/>
              <w:bottom w:val="single" w:sz="4" w:space="0" w:color="auto"/>
              <w:right w:val="single" w:sz="4" w:space="0" w:color="auto"/>
            </w:tcBorders>
            <w:shd w:val="clear" w:color="auto" w:fill="auto"/>
            <w:noWrap/>
            <w:vAlign w:val="center"/>
          </w:tcPr>
          <w:p w14:paraId="6D602988"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642.96</w:t>
            </w:r>
          </w:p>
        </w:tc>
        <w:tc>
          <w:tcPr>
            <w:tcW w:w="1418" w:type="dxa"/>
            <w:tcBorders>
              <w:top w:val="nil"/>
              <w:left w:val="nil"/>
              <w:bottom w:val="single" w:sz="4" w:space="0" w:color="auto"/>
              <w:right w:val="single" w:sz="4" w:space="0" w:color="auto"/>
            </w:tcBorders>
            <w:shd w:val="clear" w:color="auto" w:fill="auto"/>
            <w:noWrap/>
            <w:vAlign w:val="center"/>
          </w:tcPr>
          <w:p w14:paraId="1D26275E"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0.0</w:t>
            </w:r>
          </w:p>
        </w:tc>
        <w:tc>
          <w:tcPr>
            <w:tcW w:w="1275" w:type="dxa"/>
            <w:tcBorders>
              <w:top w:val="nil"/>
              <w:left w:val="nil"/>
              <w:bottom w:val="single" w:sz="4" w:space="0" w:color="auto"/>
              <w:right w:val="single" w:sz="4" w:space="0" w:color="auto"/>
            </w:tcBorders>
            <w:shd w:val="clear" w:color="auto" w:fill="auto"/>
            <w:noWrap/>
            <w:vAlign w:val="center"/>
          </w:tcPr>
          <w:p w14:paraId="5BC0F66C" w14:textId="77777777" w:rsidR="009E1BFA" w:rsidRPr="005C3F26" w:rsidRDefault="009E1BFA" w:rsidP="00FE446E">
            <w:pPr>
              <w:spacing w:before="0" w:after="0"/>
              <w:jc w:val="center"/>
              <w:rPr>
                <w:rFonts w:ascii="Geomanist" w:hAnsi="Geomanist"/>
                <w:sz w:val="20"/>
                <w:szCs w:val="24"/>
              </w:rPr>
            </w:pPr>
            <w:r w:rsidRPr="005C3F26">
              <w:rPr>
                <w:rFonts w:ascii="Geomanist" w:hAnsi="Geomanist"/>
                <w:sz w:val="20"/>
                <w:szCs w:val="24"/>
              </w:rPr>
              <w:t>642.96</w:t>
            </w:r>
          </w:p>
        </w:tc>
        <w:tc>
          <w:tcPr>
            <w:tcW w:w="3597" w:type="dxa"/>
            <w:noWrap/>
          </w:tcPr>
          <w:p w14:paraId="14BA6CB2" w14:textId="77777777" w:rsidR="009E1BFA" w:rsidRPr="009C226C" w:rsidRDefault="009E1BFA" w:rsidP="001262B9">
            <w:pPr>
              <w:spacing w:before="0" w:after="0"/>
              <w:rPr>
                <w:rFonts w:ascii="Geomanist" w:hAnsi="Geomanist"/>
                <w:sz w:val="20"/>
                <w:szCs w:val="24"/>
              </w:rPr>
            </w:pPr>
            <w:r w:rsidRPr="009C226C">
              <w:rPr>
                <w:rFonts w:ascii="Geomanist" w:hAnsi="Geomanist"/>
                <w:sz w:val="20"/>
                <w:szCs w:val="24"/>
              </w:rPr>
              <w:t xml:space="preserve">La variación de 642.96 miles de pesos, corresponde al presupuesto pendiente de ejercer durante el segundo semestre de 2024. </w:t>
            </w:r>
          </w:p>
        </w:tc>
      </w:tr>
      <w:tr w:rsidR="009E1BFA" w:rsidRPr="005A4A71" w14:paraId="25212833" w14:textId="77777777" w:rsidTr="005405FA">
        <w:trPr>
          <w:trHeight w:val="427"/>
          <w:jc w:val="center"/>
        </w:trPr>
        <w:tc>
          <w:tcPr>
            <w:tcW w:w="2547" w:type="dxa"/>
            <w:gridSpan w:val="2"/>
            <w:shd w:val="clear" w:color="auto" w:fill="D9D9D9" w:themeFill="background1" w:themeFillShade="D9"/>
            <w:noWrap/>
            <w:vAlign w:val="center"/>
          </w:tcPr>
          <w:p w14:paraId="4F168797" w14:textId="77777777" w:rsidR="009E1BFA" w:rsidRPr="009C226C" w:rsidRDefault="009E1BFA" w:rsidP="009C226C">
            <w:pPr>
              <w:pStyle w:val="Ttulo1"/>
              <w:jc w:val="center"/>
              <w:outlineLvl w:val="0"/>
              <w:rPr>
                <w:color w:val="auto"/>
              </w:rPr>
            </w:pPr>
            <w:r w:rsidRPr="009C226C">
              <w:rPr>
                <w:color w:val="auto"/>
              </w:rPr>
              <w:t>TOTAL</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E5C962E" w14:textId="77777777" w:rsidR="009E1BFA" w:rsidRPr="009C226C" w:rsidRDefault="009E1BFA" w:rsidP="009C226C">
            <w:pPr>
              <w:pStyle w:val="Ttulo1"/>
              <w:jc w:val="center"/>
              <w:outlineLvl w:val="0"/>
              <w:rPr>
                <w:color w:val="auto"/>
              </w:rPr>
            </w:pPr>
            <w:r w:rsidRPr="009C226C">
              <w:rPr>
                <w:color w:val="auto"/>
              </w:rPr>
              <w:t>156,949.42</w:t>
            </w:r>
          </w:p>
        </w:tc>
        <w:tc>
          <w:tcPr>
            <w:tcW w:w="1418"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30FA32E3" w14:textId="77777777" w:rsidR="009E1BFA" w:rsidRPr="009C226C" w:rsidRDefault="009E1BFA" w:rsidP="009C226C">
            <w:pPr>
              <w:pStyle w:val="Ttulo1"/>
              <w:jc w:val="center"/>
              <w:outlineLvl w:val="0"/>
              <w:rPr>
                <w:color w:val="auto"/>
              </w:rPr>
            </w:pPr>
            <w:r w:rsidRPr="009C226C">
              <w:rPr>
                <w:color w:val="auto"/>
              </w:rPr>
              <w:t>39,401.84</w:t>
            </w:r>
          </w:p>
        </w:tc>
        <w:tc>
          <w:tcPr>
            <w:tcW w:w="1275"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097EEF95" w14:textId="77777777" w:rsidR="009E1BFA" w:rsidRPr="009C226C" w:rsidRDefault="009E1BFA" w:rsidP="009C226C">
            <w:pPr>
              <w:pStyle w:val="Ttulo1"/>
              <w:jc w:val="center"/>
              <w:outlineLvl w:val="0"/>
              <w:rPr>
                <w:color w:val="auto"/>
              </w:rPr>
            </w:pPr>
            <w:r w:rsidRPr="009C226C">
              <w:rPr>
                <w:color w:val="auto"/>
              </w:rPr>
              <w:t>117,547.58</w:t>
            </w:r>
          </w:p>
        </w:tc>
        <w:tc>
          <w:tcPr>
            <w:tcW w:w="3597"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65B9D4AF" w14:textId="77777777" w:rsidR="009E1BFA" w:rsidRPr="00B60F7E" w:rsidRDefault="009E1BFA" w:rsidP="001262B9">
            <w:pPr>
              <w:spacing w:before="0" w:after="0"/>
              <w:rPr>
                <w:rFonts w:eastAsia="MS Mincho"/>
                <w:b/>
                <w:bCs/>
                <w:szCs w:val="18"/>
                <w:lang w:eastAsia="es-ES"/>
              </w:rPr>
            </w:pPr>
          </w:p>
        </w:tc>
      </w:tr>
    </w:tbl>
    <w:p w14:paraId="188BA16A" w14:textId="77777777" w:rsidR="00BE5050" w:rsidRDefault="00BE5050" w:rsidP="009C226C">
      <w:pPr>
        <w:pStyle w:val="Ttulo1"/>
      </w:pPr>
    </w:p>
    <w:p w14:paraId="040FF237" w14:textId="54B0AA8C" w:rsidR="009E1BFA" w:rsidRPr="009C226C" w:rsidRDefault="009E1BFA" w:rsidP="009C226C">
      <w:pPr>
        <w:pStyle w:val="Ttulo1"/>
      </w:pPr>
      <w:r w:rsidRPr="009C226C">
        <w:t xml:space="preserve">NOTA GENERAL: </w:t>
      </w:r>
    </w:p>
    <w:p w14:paraId="72CBD89B" w14:textId="31922CC8" w:rsidR="009E1BFA" w:rsidRPr="009C226C" w:rsidRDefault="009E1BFA" w:rsidP="009E1BFA">
      <w:pPr>
        <w:rPr>
          <w:rFonts w:ascii="Geomanist" w:hAnsi="Geomanist"/>
          <w:sz w:val="20"/>
          <w:szCs w:val="24"/>
        </w:rPr>
      </w:pPr>
      <w:r w:rsidRPr="009C226C">
        <w:rPr>
          <w:rFonts w:ascii="Geomanist" w:hAnsi="Geomanist"/>
          <w:sz w:val="20"/>
          <w:szCs w:val="24"/>
        </w:rPr>
        <w:t>Es importante mencionar que los montos aquí reflejados se encuentran dentro de lo establecido en el artículo 82 del Reglamento de la LAASSP, mismo que señala que</w:t>
      </w:r>
      <w:r w:rsidRPr="00470F8F">
        <w:rPr>
          <w:rFonts w:eastAsia="MS Mincho"/>
          <w:szCs w:val="18"/>
        </w:rPr>
        <w:t xml:space="preserve">: </w:t>
      </w:r>
      <w:r w:rsidRPr="009C226C">
        <w:rPr>
          <w:rFonts w:ascii="Geomanist" w:hAnsi="Geomanist"/>
          <w:sz w:val="20"/>
          <w:szCs w:val="24"/>
        </w:rPr>
        <w:t xml:space="preserve">“Las dependencias y entidades, en contrataciones iguales o superiores al equivalente a trescientas veces el salario diario mínimo general vigente en el Distrito </w:t>
      </w:r>
      <w:r w:rsidRPr="009C226C">
        <w:rPr>
          <w:rFonts w:ascii="Geomanist" w:hAnsi="Geomanist"/>
          <w:sz w:val="20"/>
          <w:szCs w:val="24"/>
        </w:rPr>
        <w:lastRenderedPageBreak/>
        <w:t>Federal, deberán formalizar las adquisiciones, arrendamientos y servicios a través de contratos, los cuales deberán contener en lo aplicable, los elementos a que se refiere el artículo 45 de la LAASSP y lo previsto en el artículo 81 del</w:t>
      </w:r>
      <w:r w:rsidRPr="00470F8F">
        <w:rPr>
          <w:rFonts w:eastAsia="MS Mincho"/>
          <w:b/>
          <w:bCs/>
          <w:szCs w:val="18"/>
        </w:rPr>
        <w:t xml:space="preserve"> </w:t>
      </w:r>
      <w:r w:rsidRPr="009C226C">
        <w:rPr>
          <w:rFonts w:ascii="Geomanist" w:hAnsi="Geomanist"/>
          <w:sz w:val="20"/>
          <w:szCs w:val="24"/>
        </w:rPr>
        <w:t>Reglamento. Las dependencias y entidades deberán llevar el registro, control y comprobación de las contrataciones adjudicadas en forma directa en los términos del artículo 42 de la LAASSP, que no requieran la formalización de contratos, de conformidad con las disposiciones presupuestarias aplicables”</w:t>
      </w:r>
      <w:r w:rsidR="00BE5050">
        <w:rPr>
          <w:rFonts w:ascii="Geomanist" w:hAnsi="Geomanist"/>
          <w:sz w:val="20"/>
          <w:szCs w:val="24"/>
        </w:rPr>
        <w:t>.</w:t>
      </w:r>
    </w:p>
    <w:p w14:paraId="41B27C6B" w14:textId="77777777" w:rsidR="009E1BFA" w:rsidRPr="009C226C" w:rsidRDefault="009E1BFA" w:rsidP="009E1BFA">
      <w:pPr>
        <w:rPr>
          <w:rFonts w:ascii="Geomanist" w:hAnsi="Geomanist"/>
          <w:sz w:val="20"/>
          <w:szCs w:val="24"/>
        </w:rPr>
      </w:pPr>
    </w:p>
    <w:p w14:paraId="1D09CBFB" w14:textId="77777777" w:rsidR="009E1BFA" w:rsidRPr="009C226C" w:rsidRDefault="009E1BFA" w:rsidP="009E1BFA">
      <w:pPr>
        <w:rPr>
          <w:rFonts w:ascii="Geomanist" w:hAnsi="Geomanist"/>
          <w:sz w:val="20"/>
          <w:szCs w:val="24"/>
        </w:rPr>
      </w:pPr>
    </w:p>
    <w:sectPr w:rsidR="009E1BFA" w:rsidRPr="009C226C" w:rsidSect="00F92269">
      <w:headerReference w:type="default" r:id="rId8"/>
      <w:footerReference w:type="default" r:id="rId9"/>
      <w:pgSz w:w="12240" w:h="15840"/>
      <w:pgMar w:top="1417" w:right="1701" w:bottom="1417" w:left="1701" w:header="141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A1E8B" w14:textId="77777777" w:rsidR="00497A53" w:rsidRDefault="00497A53" w:rsidP="00734F2E">
      <w:pPr>
        <w:spacing w:before="0" w:after="0" w:line="240" w:lineRule="auto"/>
      </w:pPr>
      <w:r>
        <w:separator/>
      </w:r>
    </w:p>
  </w:endnote>
  <w:endnote w:type="continuationSeparator" w:id="0">
    <w:p w14:paraId="043877E2" w14:textId="77777777" w:rsidR="00497A53" w:rsidRDefault="00497A53" w:rsidP="00734F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Geomanist">
    <w:altName w:val="Calibri"/>
    <w:panose1 w:val="00000000000000000000"/>
    <w:charset w:val="4D"/>
    <w:family w:val="auto"/>
    <w:notTrueType/>
    <w:pitch w:val="variable"/>
    <w:sig w:usb0="A000002F" w:usb1="1000004A"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Geomanist Medium">
    <w:altName w:val="Calibri"/>
    <w:panose1 w:val="00000000000000000000"/>
    <w:charset w:val="4D"/>
    <w:family w:val="auto"/>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F501D" w14:textId="761A019C" w:rsidR="00A9012B" w:rsidRPr="005C486A" w:rsidRDefault="009E1BFA" w:rsidP="00684857">
    <w:pPr>
      <w:jc w:val="center"/>
      <w:rPr>
        <w:b/>
        <w:bCs/>
      </w:rPr>
    </w:pPr>
    <w:r>
      <w:rPr>
        <w:noProof/>
      </w:rPr>
      <mc:AlternateContent>
        <mc:Choice Requires="wps">
          <w:drawing>
            <wp:anchor distT="0" distB="0" distL="114300" distR="114300" simplePos="0" relativeHeight="251700224" behindDoc="0" locked="0" layoutInCell="1" allowOverlap="1" wp14:anchorId="02A4943E" wp14:editId="4AE169B8">
              <wp:simplePos x="0" y="0"/>
              <wp:positionH relativeFrom="column">
                <wp:posOffset>-432435</wp:posOffset>
              </wp:positionH>
              <wp:positionV relativeFrom="paragraph">
                <wp:posOffset>-143510</wp:posOffset>
              </wp:positionV>
              <wp:extent cx="5215890" cy="300355"/>
              <wp:effectExtent l="0" t="0" r="0" b="4445"/>
              <wp:wrapNone/>
              <wp:docPr id="972949292" name="Cuadro de texto 1"/>
              <wp:cNvGraphicFramePr/>
              <a:graphic xmlns:a="http://schemas.openxmlformats.org/drawingml/2006/main">
                <a:graphicData uri="http://schemas.microsoft.com/office/word/2010/wordprocessingShape">
                  <wps:wsp>
                    <wps:cNvSpPr txBox="1"/>
                    <wps:spPr>
                      <a:xfrm>
                        <a:off x="0" y="0"/>
                        <a:ext cx="5215890" cy="300355"/>
                      </a:xfrm>
                      <a:prstGeom prst="rect">
                        <a:avLst/>
                      </a:prstGeom>
                      <a:noFill/>
                      <a:ln w="6350">
                        <a:noFill/>
                      </a:ln>
                    </wps:spPr>
                    <wps:txbx>
                      <w:txbxContent>
                        <w:p w14:paraId="26D4F014" w14:textId="7C4B0E75" w:rsidR="00FB3673" w:rsidRPr="00FB3673" w:rsidRDefault="009E1BFA">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5.12a Nota </w:t>
                          </w:r>
                          <w:proofErr w:type="spellStart"/>
                          <w:r>
                            <w:rPr>
                              <w:sz w:val="16"/>
                              <w:szCs w:val="21"/>
                              <w:lang w:val="es-ES_tradnl"/>
                              <w14:textOutline w14:w="9525" w14:cap="rnd" w14:cmpd="sng" w14:algn="ctr">
                                <w14:solidFill>
                                  <w14:schemeClr w14:val="tx1">
                                    <w14:lumMod w14:val="50000"/>
                                    <w14:lumOff w14:val="50000"/>
                                  </w14:schemeClr>
                                </w14:solidFill>
                                <w14:prstDash w14:val="solid"/>
                                <w14:bevel/>
                              </w14:textOutline>
                            </w:rPr>
                            <w:t>ExpVar</w:t>
                          </w:r>
                          <w:proofErr w:type="spellEnd"/>
                          <w:r>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 Art.42 LAASSP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xmlns:oel="http://schemas.microsoft.com/office/2019/extlst">
          <w:pict>
            <v:shapetype w14:anchorId="02A4943E" id="_x0000_t202" coordsize="21600,21600" o:spt="202" path="m,l,21600r21600,l21600,xe">
              <v:stroke joinstyle="miter"/>
              <v:path gradientshapeok="t" o:connecttype="rect"/>
            </v:shapetype>
            <v:shape id="Cuadro de texto 1" o:spid="_x0000_s1027" type="#_x0000_t202" style="position:absolute;left:0;text-align:left;margin-left:-34.05pt;margin-top:-11.3pt;width:410.7pt;height:23.65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" filled="f" stroked="f" strokeweight=".5pt">
              <v:textbox>
                <w:txbxContent>
                  <w:p w14:paraId="26D4F014" w14:textId="7C4B0E75" w:rsidR="00FB3673" w:rsidRPr="00FB3673" w:rsidRDefault="009E1BFA">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5.12a Nota </w:t>
                    </w:r>
                    <w:proofErr w:type="spellStart"/>
                    <w:r>
                      <w:rPr>
                        <w:sz w:val="16"/>
                        <w:szCs w:val="21"/>
                        <w:lang w:val="es-ES_tradnl"/>
                        <w14:textOutline w14:w="9525" w14:cap="rnd" w14:cmpd="sng" w14:algn="ctr">
                          <w14:solidFill>
                            <w14:schemeClr w14:val="tx1">
                              <w14:lumMod w14:val="50000"/>
                              <w14:lumOff w14:val="50000"/>
                            </w14:schemeClr>
                          </w14:solidFill>
                          <w14:prstDash w14:val="solid"/>
                          <w14:bevel/>
                        </w14:textOutline>
                      </w:rPr>
                      <w:t>ExpVar</w:t>
                    </w:r>
                    <w:proofErr w:type="spellEnd"/>
                    <w:r>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 Art.42 LAASSP</w:t>
                    </w:r>
                  </w:p>
                </w:txbxContent>
              </v:textbox>
            </v:shape>
          </w:pict>
        </mc:Fallback>
      </mc:AlternateContent>
    </w:r>
    <w:r w:rsidR="00A1262B">
      <w:rPr>
        <w:noProof/>
      </w:rPr>
      <mc:AlternateContent>
        <mc:Choice Requires="wps">
          <w:drawing>
            <wp:anchor distT="0" distB="0" distL="114300" distR="114300" simplePos="0" relativeHeight="251655168" behindDoc="0" locked="0" layoutInCell="1" allowOverlap="1" wp14:anchorId="0FB7594A" wp14:editId="51A9415B">
              <wp:simplePos x="0" y="0"/>
              <wp:positionH relativeFrom="column">
                <wp:posOffset>4131945</wp:posOffset>
              </wp:positionH>
              <wp:positionV relativeFrom="paragraph">
                <wp:posOffset>579169</wp:posOffset>
              </wp:positionV>
              <wp:extent cx="899355" cy="302456"/>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899355" cy="302456"/>
                      </a:xfrm>
                      <a:prstGeom prst="rect">
                        <a:avLst/>
                      </a:prstGeom>
                      <a:noFill/>
                      <a:ln w="6350">
                        <a:noFill/>
                      </a:ln>
                    </wps:spPr>
                    <wps:txb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 w14:anchorId="0FB7594A" id="Cuadro de texto 16" o:spid="_x0000_s1028" type="#_x0000_t202" style="position:absolute;left:0;text-align:left;margin-left:325.35pt;margin-top:45.6pt;width:70.8pt;height:23.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" filled="f" stroked="f" strokeweight=".5pt">
              <v:textbo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v:textbox>
            </v:shape>
          </w:pict>
        </mc:Fallback>
      </mc:AlternateContent>
    </w:r>
    <w:r w:rsidR="00A1262B">
      <w:rPr>
        <w:noProof/>
      </w:rPr>
      <mc:AlternateContent>
        <mc:Choice Requires="wps">
          <w:drawing>
            <wp:anchor distT="0" distB="0" distL="114300" distR="114300" simplePos="0" relativeHeight="251654143" behindDoc="0" locked="0" layoutInCell="1" allowOverlap="1" wp14:anchorId="40D5FE63" wp14:editId="7B931C8A">
              <wp:simplePos x="0" y="0"/>
              <wp:positionH relativeFrom="column">
                <wp:posOffset>-615315</wp:posOffset>
              </wp:positionH>
              <wp:positionV relativeFrom="paragraph">
                <wp:posOffset>237963</wp:posOffset>
              </wp:positionV>
              <wp:extent cx="5650523" cy="524656"/>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650523" cy="524656"/>
                      </a:xfrm>
                      <a:prstGeom prst="rect">
                        <a:avLst/>
                      </a:prstGeom>
                      <a:noFill/>
                      <a:ln w="6350">
                        <a:noFill/>
                      </a:ln>
                    </wps:spPr>
                    <wps:txbx>
                      <w:txbxContent>
                        <w:p w14:paraId="07450A2C" w14:textId="77777777" w:rsidR="00A1262B" w:rsidRPr="00E07BB6" w:rsidRDefault="00A1262B" w:rsidP="00A1262B">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A1262B">
                            <w:rPr>
                              <w:rFonts w:ascii="Geomanist Medium" w:hAnsi="Geomanist Medium"/>
                              <w:color w:val="4D182A"/>
                              <w:sz w:val="13"/>
                              <w:szCs w:val="13"/>
                            </w:rPr>
                            <w:t>direccion</w:t>
                          </w:r>
                          <w:r w:rsidRPr="00E07BB6">
                            <w:rPr>
                              <w:rFonts w:ascii="Geomanist Medium" w:hAnsi="Geomanist Medium"/>
                              <w:color w:val="4D182A"/>
                              <w:sz w:val="13"/>
                              <w:szCs w:val="13"/>
                            </w:rPr>
                            <w:t>.general@inecol.mx</w:t>
                          </w:r>
                        </w:p>
                        <w:p w14:paraId="7EA3EBE2" w14:textId="77777777" w:rsidR="00A1262B" w:rsidRDefault="00A1262B" w:rsidP="00A1262B">
                          <w:pPr>
                            <w:rPr>
                              <w:rFonts w:ascii="Geomanist Medium" w:hAnsi="Geomanist Medium"/>
                              <w:color w:val="4D182A"/>
                              <w:sz w:val="13"/>
                              <w:szCs w:val="13"/>
                            </w:rPr>
                          </w:pPr>
                        </w:p>
                        <w:p w14:paraId="719D3C41" w14:textId="77777777" w:rsidR="00A1262B" w:rsidRDefault="00A1262B" w:rsidP="00A1262B">
                          <w:pPr>
                            <w:rPr>
                              <w:rFonts w:ascii="Geomanist Medium" w:hAnsi="Geomanist Medium"/>
                              <w:color w:val="4D182A"/>
                              <w:sz w:val="13"/>
                              <w:szCs w:val="13"/>
                            </w:rPr>
                          </w:pPr>
                        </w:p>
                        <w:p w14:paraId="381D6CE5"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5BE75A97" w14:textId="77777777" w:rsidR="00A1262B" w:rsidRDefault="00A1262B" w:rsidP="00A1262B">
                          <w:pPr>
                            <w:rPr>
                              <w:rFonts w:ascii="Geomanist Medium" w:hAnsi="Geomanist Medium"/>
                              <w:color w:val="4D182A"/>
                              <w:sz w:val="13"/>
                              <w:szCs w:val="13"/>
                            </w:rPr>
                          </w:pPr>
                        </w:p>
                        <w:p w14:paraId="558B450C" w14:textId="77777777" w:rsidR="00A1262B" w:rsidRPr="00E07BB6" w:rsidRDefault="00A1262B" w:rsidP="00A1262B">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 w14:anchorId="40D5FE63" id="_x0000_s1029" type="#_x0000_t202" style="position:absolute;left:0;text-align:left;margin-left:-48.45pt;margin-top:18.75pt;width:444.9pt;height:41.3pt;z-index:2516541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" filled="f" stroked="f" strokeweight=".5pt">
              <v:textbox>
                <w:txbxContent>
                  <w:p w14:paraId="07450A2C" w14:textId="77777777" w:rsidR="00A1262B" w:rsidRPr="00E07BB6" w:rsidRDefault="00A1262B" w:rsidP="00A1262B">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A1262B">
                      <w:rPr>
                        <w:rFonts w:ascii="Geomanist Medium" w:hAnsi="Geomanist Medium"/>
                        <w:color w:val="4D182A"/>
                        <w:sz w:val="13"/>
                        <w:szCs w:val="13"/>
                      </w:rPr>
                      <w:t>direccion</w:t>
                    </w:r>
                    <w:r w:rsidRPr="00E07BB6">
                      <w:rPr>
                        <w:rFonts w:ascii="Geomanist Medium" w:hAnsi="Geomanist Medium"/>
                        <w:color w:val="4D182A"/>
                        <w:sz w:val="13"/>
                        <w:szCs w:val="13"/>
                      </w:rPr>
                      <w:t>.general@inecol.mx</w:t>
                    </w:r>
                  </w:p>
                  <w:p w14:paraId="7EA3EBE2" w14:textId="77777777" w:rsidR="00A1262B" w:rsidRDefault="00A1262B" w:rsidP="00A1262B">
                    <w:pPr>
                      <w:rPr>
                        <w:rFonts w:ascii="Geomanist Medium" w:hAnsi="Geomanist Medium"/>
                        <w:color w:val="4D182A"/>
                        <w:sz w:val="13"/>
                        <w:szCs w:val="13"/>
                      </w:rPr>
                    </w:pPr>
                  </w:p>
                  <w:p w14:paraId="719D3C41" w14:textId="77777777" w:rsidR="00A1262B" w:rsidRDefault="00A1262B" w:rsidP="00A1262B">
                    <w:pPr>
                      <w:rPr>
                        <w:rFonts w:ascii="Geomanist Medium" w:hAnsi="Geomanist Medium"/>
                        <w:color w:val="4D182A"/>
                        <w:sz w:val="13"/>
                        <w:szCs w:val="13"/>
                      </w:rPr>
                    </w:pPr>
                  </w:p>
                  <w:p w14:paraId="381D6CE5"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5BE75A97" w14:textId="77777777" w:rsidR="00A1262B" w:rsidRDefault="00A1262B" w:rsidP="00A1262B">
                    <w:pPr>
                      <w:rPr>
                        <w:rFonts w:ascii="Geomanist Medium" w:hAnsi="Geomanist Medium"/>
                        <w:color w:val="4D182A"/>
                        <w:sz w:val="13"/>
                        <w:szCs w:val="13"/>
                      </w:rPr>
                    </w:pPr>
                  </w:p>
                  <w:p w14:paraId="558B450C" w14:textId="77777777" w:rsidR="00A1262B" w:rsidRPr="00E07BB6" w:rsidRDefault="00A1262B" w:rsidP="00A1262B">
                    <w:pPr>
                      <w:rPr>
                        <w:rFonts w:ascii="Geomanist Medium" w:hAnsi="Geomanist Medium"/>
                        <w:color w:val="FFFFFF" w:themeColor="background1"/>
                        <w:sz w:val="13"/>
                        <w:szCs w:val="13"/>
                      </w:rPr>
                    </w:pPr>
                  </w:p>
                </w:txbxContent>
              </v:textbox>
            </v:shape>
          </w:pict>
        </mc:Fallback>
      </mc:AlternateContent>
    </w:r>
    <w:sdt>
      <w:sdtPr>
        <w:rPr>
          <w:b/>
          <w:bCs/>
        </w:rPr>
        <w:id w:val="35093665"/>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8DD22" w14:textId="77777777" w:rsidR="00497A53" w:rsidRDefault="00497A53" w:rsidP="00734F2E">
      <w:pPr>
        <w:spacing w:before="0" w:after="0" w:line="240" w:lineRule="auto"/>
      </w:pPr>
      <w:r>
        <w:separator/>
      </w:r>
    </w:p>
  </w:footnote>
  <w:footnote w:type="continuationSeparator" w:id="0">
    <w:p w14:paraId="2A75752F" w14:textId="77777777" w:rsidR="00497A53" w:rsidRDefault="00497A53" w:rsidP="00734F2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57B0E" w14:textId="7AEE3E87" w:rsidR="001E44DE" w:rsidRPr="00E87317" w:rsidRDefault="00A1262B" w:rsidP="00E87317">
    <w:r>
      <w:rPr>
        <w:noProof/>
      </w:rPr>
      <mc:AlternateContent>
        <mc:Choice Requires="wps">
          <w:drawing>
            <wp:anchor distT="0" distB="0" distL="114300" distR="114300" simplePos="0" relativeHeight="251702272" behindDoc="0" locked="0" layoutInCell="1" allowOverlap="1" wp14:anchorId="4419BF51" wp14:editId="03309BC5">
              <wp:simplePos x="0" y="0"/>
              <wp:positionH relativeFrom="column">
                <wp:posOffset>10111</wp:posOffset>
              </wp:positionH>
              <wp:positionV relativeFrom="paragraph">
                <wp:posOffset>113079</wp:posOffset>
              </wp:positionV>
              <wp:extent cx="2834640" cy="524656"/>
              <wp:effectExtent l="0" t="0" r="0" b="0"/>
              <wp:wrapNone/>
              <wp:docPr id="150238469" name="Cuadro de texto 3"/>
              <wp:cNvGraphicFramePr/>
              <a:graphic xmlns:a="http://schemas.openxmlformats.org/drawingml/2006/main">
                <a:graphicData uri="http://schemas.microsoft.com/office/word/2010/wordprocessingShape">
                  <wps:wsp>
                    <wps:cNvSpPr txBox="1"/>
                    <wps:spPr>
                      <a:xfrm>
                        <a:off x="0" y="0"/>
                        <a:ext cx="2834640" cy="524656"/>
                      </a:xfrm>
                      <a:prstGeom prst="rect">
                        <a:avLst/>
                      </a:prstGeom>
                      <a:noFill/>
                      <a:ln w="6350">
                        <a:noFill/>
                      </a:ln>
                    </wps:spPr>
                    <wps:txbx>
                      <w:txbxContent>
                        <w:p w14:paraId="4676A363" w14:textId="3256116A" w:rsidR="00A1262B" w:rsidRPr="00A1262B" w:rsidRDefault="00A1262B" w:rsidP="00A1262B">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5066F7D0" w14:textId="77777777" w:rsidR="00A1262B" w:rsidRDefault="00A1262B" w:rsidP="00A1262B">
                          <w:pPr>
                            <w:rPr>
                              <w:rFonts w:ascii="Geomanist Medium" w:hAnsi="Geomanist Medium"/>
                              <w:color w:val="4D182A"/>
                              <w:sz w:val="13"/>
                              <w:szCs w:val="13"/>
                            </w:rPr>
                          </w:pPr>
                        </w:p>
                        <w:p w14:paraId="193DC127" w14:textId="77777777" w:rsidR="00A1262B" w:rsidRDefault="00A1262B" w:rsidP="00A1262B">
                          <w:pPr>
                            <w:rPr>
                              <w:rFonts w:ascii="Geomanist Medium" w:hAnsi="Geomanist Medium"/>
                              <w:color w:val="4D182A"/>
                              <w:sz w:val="13"/>
                              <w:szCs w:val="13"/>
                            </w:rPr>
                          </w:pPr>
                        </w:p>
                        <w:p w14:paraId="7127BFCB"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A1262B">
                          <w:pPr>
                            <w:rPr>
                              <w:rFonts w:ascii="Geomanist Medium" w:hAnsi="Geomanist Medium"/>
                              <w:color w:val="4D182A"/>
                              <w:sz w:val="13"/>
                              <w:szCs w:val="13"/>
                            </w:rPr>
                          </w:pPr>
                        </w:p>
                        <w:p w14:paraId="1C9297B8" w14:textId="77777777" w:rsidR="00A1262B" w:rsidRPr="00E07BB6" w:rsidRDefault="00A1262B" w:rsidP="00A1262B">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419BF51" id="_x0000_t202" coordsize="21600,21600" o:spt="202" path="m,l,21600r21600,l21600,xe">
              <v:stroke joinstyle="miter"/>
              <v:path gradientshapeok="t" o:connecttype="rect"/>
            </v:shapetype>
            <v:shape id="Cuadro de texto 3" o:spid="_x0000_s1026" type="#_x0000_t202" style="position:absolute;left:0;text-align:left;margin-left:.8pt;margin-top:8.9pt;width:223.2pt;height:41.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" filled="f" stroked="f" strokeweight=".5pt">
              <v:textbox>
                <w:txbxContent>
                  <w:p w14:paraId="4676A363" w14:textId="3256116A" w:rsidR="00A1262B" w:rsidRPr="00A1262B" w:rsidRDefault="00A1262B" w:rsidP="00A1262B">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5066F7D0" w14:textId="77777777" w:rsidR="00A1262B" w:rsidRDefault="00A1262B" w:rsidP="00A1262B">
                    <w:pPr>
                      <w:rPr>
                        <w:rFonts w:ascii="Geomanist Medium" w:hAnsi="Geomanist Medium"/>
                        <w:color w:val="4D182A"/>
                        <w:sz w:val="13"/>
                        <w:szCs w:val="13"/>
                      </w:rPr>
                    </w:pPr>
                  </w:p>
                  <w:p w14:paraId="193DC127" w14:textId="77777777" w:rsidR="00A1262B" w:rsidRDefault="00A1262B" w:rsidP="00A1262B">
                    <w:pPr>
                      <w:rPr>
                        <w:rFonts w:ascii="Geomanist Medium" w:hAnsi="Geomanist Medium"/>
                        <w:color w:val="4D182A"/>
                        <w:sz w:val="13"/>
                        <w:szCs w:val="13"/>
                      </w:rPr>
                    </w:pPr>
                  </w:p>
                  <w:p w14:paraId="7127BFCB"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A1262B">
                    <w:pPr>
                      <w:rPr>
                        <w:rFonts w:ascii="Geomanist Medium" w:hAnsi="Geomanist Medium"/>
                        <w:color w:val="4D182A"/>
                        <w:sz w:val="13"/>
                        <w:szCs w:val="13"/>
                      </w:rPr>
                    </w:pPr>
                  </w:p>
                  <w:p w14:paraId="1C9297B8" w14:textId="77777777" w:rsidR="00A1262B" w:rsidRPr="00E07BB6" w:rsidRDefault="00A1262B" w:rsidP="00A1262B">
                    <w:pPr>
                      <w:rPr>
                        <w:rFonts w:ascii="Geomanist Medium" w:hAnsi="Geomanist Medium"/>
                        <w:color w:val="FFFFFF" w:themeColor="background1"/>
                        <w:sz w:val="13"/>
                        <w:szCs w:val="13"/>
                      </w:rPr>
                    </w:pPr>
                  </w:p>
                </w:txbxContent>
              </v:textbox>
            </v:shape>
          </w:pict>
        </mc:Fallback>
      </mc:AlternateContent>
    </w:r>
    <w:r>
      <w:rPr>
        <w:noProof/>
      </w:rPr>
      <w:drawing>
        <wp:anchor distT="0" distB="0" distL="114300" distR="114300" simplePos="0" relativeHeight="251653119" behindDoc="1" locked="0" layoutInCell="1" allowOverlap="1" wp14:anchorId="1B67FCFA" wp14:editId="616E5070">
          <wp:simplePos x="0" y="0"/>
          <wp:positionH relativeFrom="column">
            <wp:posOffset>-1084521</wp:posOffset>
          </wp:positionH>
          <wp:positionV relativeFrom="paragraph">
            <wp:posOffset>-893135</wp:posOffset>
          </wp:positionV>
          <wp:extent cx="7790569" cy="10081550"/>
          <wp:effectExtent l="0" t="0" r="0" b="2540"/>
          <wp:wrapNone/>
          <wp:docPr id="195370379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703799" name="Imagen 1953703799"/>
                  <pic:cNvPicPr/>
                </pic:nvPicPr>
                <pic:blipFill>
                  <a:blip r:embed="rId1"/>
                  <a:stretch>
                    <a:fillRect/>
                  </a:stretch>
                </pic:blipFill>
                <pic:spPr>
                  <a:xfrm>
                    <a:off x="0" y="0"/>
                    <a:ext cx="7790569" cy="100815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E0D93"/>
    <w:multiLevelType w:val="hybridMultilevel"/>
    <w:tmpl w:val="E2E050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2C218E0"/>
    <w:multiLevelType w:val="hybridMultilevel"/>
    <w:tmpl w:val="92BCC7AC"/>
    <w:lvl w:ilvl="0" w:tplc="98CC71F4">
      <w:start w:val="1"/>
      <w:numFmt w:val="bullet"/>
      <w:pStyle w:val="Vietas"/>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 w15:restartNumberingAfterBreak="0">
    <w:nsid w:val="526B1982"/>
    <w:multiLevelType w:val="hybridMultilevel"/>
    <w:tmpl w:val="B184C0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8557CAC"/>
    <w:multiLevelType w:val="hybridMultilevel"/>
    <w:tmpl w:val="41523A9A"/>
    <w:lvl w:ilvl="0" w:tplc="E56E53C2">
      <w:start w:val="1"/>
      <w:numFmt w:val="decimal"/>
      <w:pStyle w:val="Numeracin"/>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57"/>
  <w:drawingGridVerticalSpacing w:val="57"/>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6DD"/>
    <w:rsid w:val="00003B1A"/>
    <w:rsid w:val="000244BF"/>
    <w:rsid w:val="000277D8"/>
    <w:rsid w:val="00030D02"/>
    <w:rsid w:val="00034561"/>
    <w:rsid w:val="00035A91"/>
    <w:rsid w:val="00044184"/>
    <w:rsid w:val="00053BD1"/>
    <w:rsid w:val="0006573D"/>
    <w:rsid w:val="00096DA2"/>
    <w:rsid w:val="000A1B9E"/>
    <w:rsid w:val="000A581F"/>
    <w:rsid w:val="000A6AB1"/>
    <w:rsid w:val="000B65E6"/>
    <w:rsid w:val="000B7456"/>
    <w:rsid w:val="000B7D8D"/>
    <w:rsid w:val="000B7E4F"/>
    <w:rsid w:val="000C3E2A"/>
    <w:rsid w:val="000C5859"/>
    <w:rsid w:val="000D131D"/>
    <w:rsid w:val="000D370A"/>
    <w:rsid w:val="000D378E"/>
    <w:rsid w:val="000D76CF"/>
    <w:rsid w:val="000E3D9E"/>
    <w:rsid w:val="000E7527"/>
    <w:rsid w:val="000F7086"/>
    <w:rsid w:val="00100DA5"/>
    <w:rsid w:val="0010534E"/>
    <w:rsid w:val="001108FA"/>
    <w:rsid w:val="00110FA8"/>
    <w:rsid w:val="00113B5D"/>
    <w:rsid w:val="001145D4"/>
    <w:rsid w:val="00115EED"/>
    <w:rsid w:val="00140A0F"/>
    <w:rsid w:val="001475EF"/>
    <w:rsid w:val="001535F6"/>
    <w:rsid w:val="001676A1"/>
    <w:rsid w:val="00167A94"/>
    <w:rsid w:val="00170ED2"/>
    <w:rsid w:val="001720DA"/>
    <w:rsid w:val="001726B9"/>
    <w:rsid w:val="0018283E"/>
    <w:rsid w:val="001933D1"/>
    <w:rsid w:val="00196CC8"/>
    <w:rsid w:val="001A0E20"/>
    <w:rsid w:val="001B4F5A"/>
    <w:rsid w:val="001C525E"/>
    <w:rsid w:val="001C5D8B"/>
    <w:rsid w:val="001D42E7"/>
    <w:rsid w:val="001E11CA"/>
    <w:rsid w:val="001E3903"/>
    <w:rsid w:val="001E44DE"/>
    <w:rsid w:val="001F446D"/>
    <w:rsid w:val="001F593C"/>
    <w:rsid w:val="00201296"/>
    <w:rsid w:val="00204E02"/>
    <w:rsid w:val="00216C00"/>
    <w:rsid w:val="00221A3F"/>
    <w:rsid w:val="00225601"/>
    <w:rsid w:val="00234EE4"/>
    <w:rsid w:val="002437F4"/>
    <w:rsid w:val="002525DF"/>
    <w:rsid w:val="00253541"/>
    <w:rsid w:val="0026141A"/>
    <w:rsid w:val="002628AA"/>
    <w:rsid w:val="00263EF9"/>
    <w:rsid w:val="002643AB"/>
    <w:rsid w:val="0026486F"/>
    <w:rsid w:val="002C49AE"/>
    <w:rsid w:val="002C5877"/>
    <w:rsid w:val="002C68B2"/>
    <w:rsid w:val="002D4649"/>
    <w:rsid w:val="002D695E"/>
    <w:rsid w:val="002E70DB"/>
    <w:rsid w:val="002F08B9"/>
    <w:rsid w:val="00301708"/>
    <w:rsid w:val="00324B65"/>
    <w:rsid w:val="00326DD7"/>
    <w:rsid w:val="0032768C"/>
    <w:rsid w:val="00340673"/>
    <w:rsid w:val="00341973"/>
    <w:rsid w:val="00350246"/>
    <w:rsid w:val="00352482"/>
    <w:rsid w:val="0035372A"/>
    <w:rsid w:val="00357E6F"/>
    <w:rsid w:val="00360203"/>
    <w:rsid w:val="00362A18"/>
    <w:rsid w:val="003635C4"/>
    <w:rsid w:val="00364CCE"/>
    <w:rsid w:val="003657F8"/>
    <w:rsid w:val="00374409"/>
    <w:rsid w:val="00383D71"/>
    <w:rsid w:val="003841F5"/>
    <w:rsid w:val="0038634A"/>
    <w:rsid w:val="00391153"/>
    <w:rsid w:val="0039251E"/>
    <w:rsid w:val="003A57FA"/>
    <w:rsid w:val="003B0235"/>
    <w:rsid w:val="003B11D6"/>
    <w:rsid w:val="003B73FA"/>
    <w:rsid w:val="003B7A8D"/>
    <w:rsid w:val="003C3144"/>
    <w:rsid w:val="003C7611"/>
    <w:rsid w:val="003D2890"/>
    <w:rsid w:val="003E0173"/>
    <w:rsid w:val="003E74F7"/>
    <w:rsid w:val="004026DA"/>
    <w:rsid w:val="0040290E"/>
    <w:rsid w:val="00406274"/>
    <w:rsid w:val="0040628D"/>
    <w:rsid w:val="00410CA3"/>
    <w:rsid w:val="00423795"/>
    <w:rsid w:val="00427B68"/>
    <w:rsid w:val="004331E4"/>
    <w:rsid w:val="004334CB"/>
    <w:rsid w:val="00450905"/>
    <w:rsid w:val="00451941"/>
    <w:rsid w:val="004553C1"/>
    <w:rsid w:val="004626EA"/>
    <w:rsid w:val="004640B8"/>
    <w:rsid w:val="00470ED8"/>
    <w:rsid w:val="00471FAD"/>
    <w:rsid w:val="00471FC7"/>
    <w:rsid w:val="004732E3"/>
    <w:rsid w:val="00497A53"/>
    <w:rsid w:val="004A7E54"/>
    <w:rsid w:val="004B2444"/>
    <w:rsid w:val="004B3E6E"/>
    <w:rsid w:val="004B4455"/>
    <w:rsid w:val="004B56EE"/>
    <w:rsid w:val="004B777C"/>
    <w:rsid w:val="004C11E7"/>
    <w:rsid w:val="004C2F97"/>
    <w:rsid w:val="004C58E0"/>
    <w:rsid w:val="004C783D"/>
    <w:rsid w:val="004D0D7D"/>
    <w:rsid w:val="004D7AE2"/>
    <w:rsid w:val="004E2293"/>
    <w:rsid w:val="004E7F3C"/>
    <w:rsid w:val="004F040C"/>
    <w:rsid w:val="004F2520"/>
    <w:rsid w:val="004F5FDB"/>
    <w:rsid w:val="00514848"/>
    <w:rsid w:val="005168C2"/>
    <w:rsid w:val="00524ADB"/>
    <w:rsid w:val="005332CA"/>
    <w:rsid w:val="0053694C"/>
    <w:rsid w:val="005405FA"/>
    <w:rsid w:val="00542027"/>
    <w:rsid w:val="00547208"/>
    <w:rsid w:val="0056218B"/>
    <w:rsid w:val="005637EF"/>
    <w:rsid w:val="00570D3A"/>
    <w:rsid w:val="00575C75"/>
    <w:rsid w:val="00582A0E"/>
    <w:rsid w:val="00582C9A"/>
    <w:rsid w:val="005833F3"/>
    <w:rsid w:val="005869A5"/>
    <w:rsid w:val="00590808"/>
    <w:rsid w:val="00591C3E"/>
    <w:rsid w:val="00595F3A"/>
    <w:rsid w:val="00597643"/>
    <w:rsid w:val="005A0015"/>
    <w:rsid w:val="005A1434"/>
    <w:rsid w:val="005A1C67"/>
    <w:rsid w:val="005A5C8F"/>
    <w:rsid w:val="005A74F5"/>
    <w:rsid w:val="005B662C"/>
    <w:rsid w:val="005C3F26"/>
    <w:rsid w:val="005C486A"/>
    <w:rsid w:val="005C4B4F"/>
    <w:rsid w:val="005C7B39"/>
    <w:rsid w:val="005D6B57"/>
    <w:rsid w:val="005D7855"/>
    <w:rsid w:val="005F6A07"/>
    <w:rsid w:val="005F7874"/>
    <w:rsid w:val="006019FA"/>
    <w:rsid w:val="00601EAB"/>
    <w:rsid w:val="006056D8"/>
    <w:rsid w:val="00611930"/>
    <w:rsid w:val="0061717C"/>
    <w:rsid w:val="00623D95"/>
    <w:rsid w:val="006256FD"/>
    <w:rsid w:val="00635A11"/>
    <w:rsid w:val="006412B6"/>
    <w:rsid w:val="00655B58"/>
    <w:rsid w:val="006565D1"/>
    <w:rsid w:val="006572A2"/>
    <w:rsid w:val="0065791F"/>
    <w:rsid w:val="006603E0"/>
    <w:rsid w:val="006631C1"/>
    <w:rsid w:val="006655C4"/>
    <w:rsid w:val="006664F3"/>
    <w:rsid w:val="006702D2"/>
    <w:rsid w:val="0067168F"/>
    <w:rsid w:val="00681888"/>
    <w:rsid w:val="00681B06"/>
    <w:rsid w:val="00684857"/>
    <w:rsid w:val="00684F52"/>
    <w:rsid w:val="0069278E"/>
    <w:rsid w:val="00692DE1"/>
    <w:rsid w:val="006A090C"/>
    <w:rsid w:val="006A639E"/>
    <w:rsid w:val="006D533F"/>
    <w:rsid w:val="006E12CE"/>
    <w:rsid w:val="006E1E7D"/>
    <w:rsid w:val="006E3E5A"/>
    <w:rsid w:val="006E75FE"/>
    <w:rsid w:val="006E789A"/>
    <w:rsid w:val="006E796F"/>
    <w:rsid w:val="006F20E0"/>
    <w:rsid w:val="006F3829"/>
    <w:rsid w:val="006F3E28"/>
    <w:rsid w:val="006F4241"/>
    <w:rsid w:val="0071708C"/>
    <w:rsid w:val="0072159F"/>
    <w:rsid w:val="00724E1C"/>
    <w:rsid w:val="007318C2"/>
    <w:rsid w:val="007349A0"/>
    <w:rsid w:val="00734F2E"/>
    <w:rsid w:val="00737041"/>
    <w:rsid w:val="00737052"/>
    <w:rsid w:val="00740B85"/>
    <w:rsid w:val="007442D8"/>
    <w:rsid w:val="00744661"/>
    <w:rsid w:val="00745702"/>
    <w:rsid w:val="00760A03"/>
    <w:rsid w:val="00760F9E"/>
    <w:rsid w:val="0077305A"/>
    <w:rsid w:val="0077345A"/>
    <w:rsid w:val="00780CA2"/>
    <w:rsid w:val="0078296E"/>
    <w:rsid w:val="0078456F"/>
    <w:rsid w:val="00791752"/>
    <w:rsid w:val="0079480B"/>
    <w:rsid w:val="007A15F1"/>
    <w:rsid w:val="007B2EE1"/>
    <w:rsid w:val="007B7C95"/>
    <w:rsid w:val="007D0E6C"/>
    <w:rsid w:val="007D1F4E"/>
    <w:rsid w:val="007D3D85"/>
    <w:rsid w:val="007D6192"/>
    <w:rsid w:val="007E33B4"/>
    <w:rsid w:val="007E5B78"/>
    <w:rsid w:val="007F6654"/>
    <w:rsid w:val="008054F7"/>
    <w:rsid w:val="0080622F"/>
    <w:rsid w:val="008067AF"/>
    <w:rsid w:val="00825209"/>
    <w:rsid w:val="00830110"/>
    <w:rsid w:val="00831698"/>
    <w:rsid w:val="00831A88"/>
    <w:rsid w:val="00833F9C"/>
    <w:rsid w:val="0083526E"/>
    <w:rsid w:val="008367B9"/>
    <w:rsid w:val="0083751D"/>
    <w:rsid w:val="00840015"/>
    <w:rsid w:val="008456C6"/>
    <w:rsid w:val="008514A1"/>
    <w:rsid w:val="00854E39"/>
    <w:rsid w:val="00855172"/>
    <w:rsid w:val="00856412"/>
    <w:rsid w:val="00864423"/>
    <w:rsid w:val="00870156"/>
    <w:rsid w:val="0087162D"/>
    <w:rsid w:val="00871B9A"/>
    <w:rsid w:val="00885EA4"/>
    <w:rsid w:val="00890D34"/>
    <w:rsid w:val="008936E1"/>
    <w:rsid w:val="0089419F"/>
    <w:rsid w:val="008941A5"/>
    <w:rsid w:val="008A1D5C"/>
    <w:rsid w:val="008A5BBC"/>
    <w:rsid w:val="008C1231"/>
    <w:rsid w:val="008C17A2"/>
    <w:rsid w:val="008C24EB"/>
    <w:rsid w:val="008D6026"/>
    <w:rsid w:val="008D7825"/>
    <w:rsid w:val="008E0B72"/>
    <w:rsid w:val="008E5CC5"/>
    <w:rsid w:val="008F7E38"/>
    <w:rsid w:val="00903C4B"/>
    <w:rsid w:val="00905E6B"/>
    <w:rsid w:val="0092668B"/>
    <w:rsid w:val="00934A06"/>
    <w:rsid w:val="009417B0"/>
    <w:rsid w:val="009452A5"/>
    <w:rsid w:val="00945D22"/>
    <w:rsid w:val="009467AF"/>
    <w:rsid w:val="00946E93"/>
    <w:rsid w:val="009534BF"/>
    <w:rsid w:val="00954D41"/>
    <w:rsid w:val="00964AB1"/>
    <w:rsid w:val="009667CE"/>
    <w:rsid w:val="0096685C"/>
    <w:rsid w:val="00966972"/>
    <w:rsid w:val="00971CAB"/>
    <w:rsid w:val="009720CF"/>
    <w:rsid w:val="009743C8"/>
    <w:rsid w:val="009811B3"/>
    <w:rsid w:val="00992557"/>
    <w:rsid w:val="009A12C2"/>
    <w:rsid w:val="009A5E6F"/>
    <w:rsid w:val="009B747B"/>
    <w:rsid w:val="009C226C"/>
    <w:rsid w:val="009C763E"/>
    <w:rsid w:val="009D27D6"/>
    <w:rsid w:val="009E1BFA"/>
    <w:rsid w:val="009E217E"/>
    <w:rsid w:val="009E6724"/>
    <w:rsid w:val="009E7136"/>
    <w:rsid w:val="009E7B22"/>
    <w:rsid w:val="009F0F17"/>
    <w:rsid w:val="009F1090"/>
    <w:rsid w:val="009F526C"/>
    <w:rsid w:val="009F58FB"/>
    <w:rsid w:val="00A001C6"/>
    <w:rsid w:val="00A019B3"/>
    <w:rsid w:val="00A1013B"/>
    <w:rsid w:val="00A10737"/>
    <w:rsid w:val="00A124DA"/>
    <w:rsid w:val="00A1262B"/>
    <w:rsid w:val="00A13643"/>
    <w:rsid w:val="00A137F8"/>
    <w:rsid w:val="00A13E5D"/>
    <w:rsid w:val="00A16F34"/>
    <w:rsid w:val="00A205DE"/>
    <w:rsid w:val="00A2072B"/>
    <w:rsid w:val="00A250DD"/>
    <w:rsid w:val="00A675C5"/>
    <w:rsid w:val="00A75952"/>
    <w:rsid w:val="00A847B2"/>
    <w:rsid w:val="00A9012B"/>
    <w:rsid w:val="00AA52A4"/>
    <w:rsid w:val="00AB3A26"/>
    <w:rsid w:val="00AD08A1"/>
    <w:rsid w:val="00AE10E9"/>
    <w:rsid w:val="00AE25C2"/>
    <w:rsid w:val="00AE3F97"/>
    <w:rsid w:val="00AF7B36"/>
    <w:rsid w:val="00B010B1"/>
    <w:rsid w:val="00B02DE0"/>
    <w:rsid w:val="00B0420E"/>
    <w:rsid w:val="00B07382"/>
    <w:rsid w:val="00B256A2"/>
    <w:rsid w:val="00B27964"/>
    <w:rsid w:val="00B37269"/>
    <w:rsid w:val="00B449EC"/>
    <w:rsid w:val="00B47FA3"/>
    <w:rsid w:val="00B51EDA"/>
    <w:rsid w:val="00B528CE"/>
    <w:rsid w:val="00B552FA"/>
    <w:rsid w:val="00B56B46"/>
    <w:rsid w:val="00B606EB"/>
    <w:rsid w:val="00B633E4"/>
    <w:rsid w:val="00B715DB"/>
    <w:rsid w:val="00B75DF3"/>
    <w:rsid w:val="00B7745F"/>
    <w:rsid w:val="00B9024B"/>
    <w:rsid w:val="00BA6B62"/>
    <w:rsid w:val="00BB2C7D"/>
    <w:rsid w:val="00BC0044"/>
    <w:rsid w:val="00BC4759"/>
    <w:rsid w:val="00BC5948"/>
    <w:rsid w:val="00BE462B"/>
    <w:rsid w:val="00BE5050"/>
    <w:rsid w:val="00BF10B7"/>
    <w:rsid w:val="00BF5C52"/>
    <w:rsid w:val="00BF7A5A"/>
    <w:rsid w:val="00C03EDB"/>
    <w:rsid w:val="00C119A4"/>
    <w:rsid w:val="00C1461A"/>
    <w:rsid w:val="00C16175"/>
    <w:rsid w:val="00C24A6C"/>
    <w:rsid w:val="00C27A82"/>
    <w:rsid w:val="00C30A80"/>
    <w:rsid w:val="00C30A86"/>
    <w:rsid w:val="00C36F77"/>
    <w:rsid w:val="00C376DD"/>
    <w:rsid w:val="00C40C98"/>
    <w:rsid w:val="00C455C6"/>
    <w:rsid w:val="00C5264E"/>
    <w:rsid w:val="00C538BD"/>
    <w:rsid w:val="00C53931"/>
    <w:rsid w:val="00C54345"/>
    <w:rsid w:val="00C553F7"/>
    <w:rsid w:val="00C57E55"/>
    <w:rsid w:val="00C62AE7"/>
    <w:rsid w:val="00C64E7F"/>
    <w:rsid w:val="00C6510D"/>
    <w:rsid w:val="00C67E8F"/>
    <w:rsid w:val="00C715DF"/>
    <w:rsid w:val="00C7213B"/>
    <w:rsid w:val="00C80999"/>
    <w:rsid w:val="00C903BB"/>
    <w:rsid w:val="00CA527D"/>
    <w:rsid w:val="00CC321F"/>
    <w:rsid w:val="00CC536F"/>
    <w:rsid w:val="00CC75EB"/>
    <w:rsid w:val="00CD0A16"/>
    <w:rsid w:val="00CD1195"/>
    <w:rsid w:val="00CD15D9"/>
    <w:rsid w:val="00CD2F5E"/>
    <w:rsid w:val="00CD6F12"/>
    <w:rsid w:val="00CE2DEC"/>
    <w:rsid w:val="00CE35BC"/>
    <w:rsid w:val="00CF251E"/>
    <w:rsid w:val="00CF4A7F"/>
    <w:rsid w:val="00CF7358"/>
    <w:rsid w:val="00CF7CAD"/>
    <w:rsid w:val="00D0130E"/>
    <w:rsid w:val="00D03D39"/>
    <w:rsid w:val="00D124F4"/>
    <w:rsid w:val="00D25062"/>
    <w:rsid w:val="00D25120"/>
    <w:rsid w:val="00D2622F"/>
    <w:rsid w:val="00D30477"/>
    <w:rsid w:val="00D32741"/>
    <w:rsid w:val="00D35BEA"/>
    <w:rsid w:val="00D46409"/>
    <w:rsid w:val="00D502C5"/>
    <w:rsid w:val="00D518B3"/>
    <w:rsid w:val="00D53786"/>
    <w:rsid w:val="00D658A7"/>
    <w:rsid w:val="00D670B7"/>
    <w:rsid w:val="00D73FE2"/>
    <w:rsid w:val="00D750D2"/>
    <w:rsid w:val="00D85106"/>
    <w:rsid w:val="00D91944"/>
    <w:rsid w:val="00D92E5A"/>
    <w:rsid w:val="00D93429"/>
    <w:rsid w:val="00D95C97"/>
    <w:rsid w:val="00D95F5D"/>
    <w:rsid w:val="00D9613C"/>
    <w:rsid w:val="00D97477"/>
    <w:rsid w:val="00DA0314"/>
    <w:rsid w:val="00DA7125"/>
    <w:rsid w:val="00DA75B0"/>
    <w:rsid w:val="00DC0510"/>
    <w:rsid w:val="00DC1325"/>
    <w:rsid w:val="00DD47E0"/>
    <w:rsid w:val="00DD7BE8"/>
    <w:rsid w:val="00E02F95"/>
    <w:rsid w:val="00E25973"/>
    <w:rsid w:val="00E2798D"/>
    <w:rsid w:val="00E31FA8"/>
    <w:rsid w:val="00E36009"/>
    <w:rsid w:val="00E36A20"/>
    <w:rsid w:val="00E43C00"/>
    <w:rsid w:val="00E43F68"/>
    <w:rsid w:val="00E50BA2"/>
    <w:rsid w:val="00E514B2"/>
    <w:rsid w:val="00E57792"/>
    <w:rsid w:val="00E634E2"/>
    <w:rsid w:val="00E65C91"/>
    <w:rsid w:val="00E662C2"/>
    <w:rsid w:val="00E7021F"/>
    <w:rsid w:val="00E72296"/>
    <w:rsid w:val="00E7365C"/>
    <w:rsid w:val="00E81F92"/>
    <w:rsid w:val="00E87317"/>
    <w:rsid w:val="00E9094B"/>
    <w:rsid w:val="00EA358E"/>
    <w:rsid w:val="00EB17AD"/>
    <w:rsid w:val="00EC4AB2"/>
    <w:rsid w:val="00EC5D5E"/>
    <w:rsid w:val="00ED4AFD"/>
    <w:rsid w:val="00ED61C7"/>
    <w:rsid w:val="00ED7449"/>
    <w:rsid w:val="00EF04B9"/>
    <w:rsid w:val="00EF712A"/>
    <w:rsid w:val="00EF7F73"/>
    <w:rsid w:val="00F025DB"/>
    <w:rsid w:val="00F03D79"/>
    <w:rsid w:val="00F0511D"/>
    <w:rsid w:val="00F07AEC"/>
    <w:rsid w:val="00F159F8"/>
    <w:rsid w:val="00F2078F"/>
    <w:rsid w:val="00F23B26"/>
    <w:rsid w:val="00F4169C"/>
    <w:rsid w:val="00F44391"/>
    <w:rsid w:val="00F501A0"/>
    <w:rsid w:val="00F53715"/>
    <w:rsid w:val="00F54FBF"/>
    <w:rsid w:val="00F6212E"/>
    <w:rsid w:val="00F62479"/>
    <w:rsid w:val="00F7219A"/>
    <w:rsid w:val="00F84E80"/>
    <w:rsid w:val="00F86433"/>
    <w:rsid w:val="00F8697E"/>
    <w:rsid w:val="00F91599"/>
    <w:rsid w:val="00F92269"/>
    <w:rsid w:val="00F969E0"/>
    <w:rsid w:val="00FA2D32"/>
    <w:rsid w:val="00FB3673"/>
    <w:rsid w:val="00FB541B"/>
    <w:rsid w:val="00FB6D8B"/>
    <w:rsid w:val="00FC2A94"/>
    <w:rsid w:val="00FC5F24"/>
    <w:rsid w:val="00FC7212"/>
    <w:rsid w:val="00FD746C"/>
    <w:rsid w:val="00FE3051"/>
    <w:rsid w:val="00FE446E"/>
    <w:rsid w:val="00FE6874"/>
    <w:rsid w:val="00FF534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23027"/>
  <w15:docId w15:val="{16A3F68E-6669-4997-87A0-D24DC4FE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ontenido"/>
    <w:rsid w:val="001C525E"/>
    <w:pPr>
      <w:spacing w:before="120" w:after="280"/>
      <w:jc w:val="both"/>
    </w:pPr>
    <w:rPr>
      <w:rFonts w:ascii="Montserrat" w:hAnsi="Montserrat"/>
      <w:sz w:val="18"/>
    </w:rPr>
  </w:style>
  <w:style w:type="paragraph" w:styleId="Ttulo1">
    <w:name w:val="heading 1"/>
    <w:basedOn w:val="Normal"/>
    <w:next w:val="Normal"/>
    <w:link w:val="Ttulo1Car"/>
    <w:autoRedefine/>
    <w:uiPriority w:val="9"/>
    <w:qFormat/>
    <w:rsid w:val="00A1262B"/>
    <w:pPr>
      <w:keepNext/>
      <w:keepLines/>
      <w:spacing w:after="120"/>
      <w:outlineLvl w:val="0"/>
    </w:pPr>
    <w:rPr>
      <w:rFonts w:ascii="Geomanist" w:eastAsia="Calibri" w:hAnsi="Geomanist" w:cstheme="majorBidi"/>
      <w:b/>
      <w:caps/>
      <w:color w:val="7030A0"/>
      <w:sz w:val="21"/>
      <w:szCs w:val="36"/>
      <w:lang w:val="es-ES_tradnl"/>
    </w:rPr>
  </w:style>
  <w:style w:type="paragraph" w:styleId="Ttulo2">
    <w:name w:val="heading 2"/>
    <w:basedOn w:val="Normal"/>
    <w:next w:val="Normal"/>
    <w:link w:val="Ttulo2Car"/>
    <w:uiPriority w:val="9"/>
    <w:unhideWhenUsed/>
    <w:qFormat/>
    <w:rsid w:val="00A1262B"/>
    <w:pPr>
      <w:keepNext/>
      <w:keepLines/>
      <w:spacing w:before="40" w:after="0"/>
      <w:outlineLvl w:val="1"/>
    </w:pPr>
    <w:rPr>
      <w:rFonts w:ascii="Geomanist" w:eastAsiaTheme="majorEastAsia" w:hAnsi="Geomanist" w:cstheme="majorBidi"/>
      <w:b/>
      <w:caps/>
      <w:color w:val="7030A0"/>
      <w:sz w:val="20"/>
      <w:szCs w:val="28"/>
    </w:rPr>
  </w:style>
  <w:style w:type="paragraph" w:styleId="Ttulo3">
    <w:name w:val="heading 3"/>
    <w:basedOn w:val="Normal"/>
    <w:next w:val="Normal"/>
    <w:link w:val="Ttulo3Car"/>
    <w:uiPriority w:val="9"/>
    <w:unhideWhenUsed/>
    <w:rsid w:val="006A639E"/>
    <w:pPr>
      <w:keepNext/>
      <w:keepLines/>
      <w:spacing w:before="40" w:after="0"/>
      <w:ind w:left="1416"/>
      <w:outlineLvl w:val="2"/>
    </w:pPr>
    <w:rPr>
      <w:rFonts w:asciiTheme="majorHAnsi" w:eastAsiaTheme="majorEastAsia" w:hAnsiTheme="majorHAnsi" w:cstheme="majorBidi"/>
      <w:b/>
      <w:color w:val="000000" w:themeColor="text1"/>
      <w:sz w:val="24"/>
      <w:szCs w:val="24"/>
    </w:rPr>
  </w:style>
  <w:style w:type="paragraph" w:styleId="Ttulo4">
    <w:name w:val="heading 4"/>
    <w:basedOn w:val="Normal"/>
    <w:next w:val="Normal"/>
    <w:link w:val="Ttulo4Car"/>
    <w:uiPriority w:val="9"/>
    <w:unhideWhenUsed/>
    <w:rsid w:val="008514A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rsid w:val="00F0511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1262B"/>
    <w:rPr>
      <w:rFonts w:ascii="Geomanist" w:eastAsia="Calibri" w:hAnsi="Geomanist" w:cstheme="majorBidi"/>
      <w:b/>
      <w:caps/>
      <w:color w:val="7030A0"/>
      <w:sz w:val="21"/>
      <w:szCs w:val="36"/>
      <w:lang w:val="es-ES_tradnl"/>
    </w:rPr>
  </w:style>
  <w:style w:type="paragraph" w:styleId="Sinespaciado">
    <w:name w:val="No Spacing"/>
    <w:uiPriority w:val="1"/>
    <w:qFormat/>
    <w:rsid w:val="001720DA"/>
    <w:pPr>
      <w:spacing w:after="0" w:line="240" w:lineRule="auto"/>
      <w:jc w:val="both"/>
    </w:pPr>
    <w:rPr>
      <w:rFonts w:ascii="Montserrat" w:hAnsi="Montserrat"/>
      <w:b/>
      <w:color w:val="DEB77E"/>
      <w:sz w:val="16"/>
    </w:rPr>
  </w:style>
  <w:style w:type="character" w:styleId="nfasisintenso">
    <w:name w:val="Intense Emphasis"/>
    <w:basedOn w:val="Fuentedeprrafopredeter"/>
    <w:uiPriority w:val="21"/>
    <w:rsid w:val="00744661"/>
    <w:rPr>
      <w:i/>
      <w:iCs/>
      <w:color w:val="4472C4" w:themeColor="accent1"/>
    </w:rPr>
  </w:style>
  <w:style w:type="paragraph" w:styleId="Encabezado">
    <w:name w:val="header"/>
    <w:basedOn w:val="Normal"/>
    <w:link w:val="EncabezadoCar"/>
    <w:uiPriority w:val="99"/>
    <w:unhideWhenUsed/>
    <w:rsid w:val="00A001C6"/>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A001C6"/>
    <w:rPr>
      <w:rFonts w:ascii="Montserrat" w:hAnsi="Montserrat"/>
      <w:sz w:val="18"/>
    </w:rPr>
  </w:style>
  <w:style w:type="character" w:customStyle="1" w:styleId="Ttulo2Car">
    <w:name w:val="Título 2 Car"/>
    <w:basedOn w:val="Fuentedeprrafopredeter"/>
    <w:link w:val="Ttulo2"/>
    <w:uiPriority w:val="9"/>
    <w:rsid w:val="00A1262B"/>
    <w:rPr>
      <w:rFonts w:ascii="Geomanist" w:eastAsiaTheme="majorEastAsia" w:hAnsi="Geomanist" w:cstheme="majorBidi"/>
      <w:b/>
      <w:caps/>
      <w:color w:val="7030A0"/>
      <w:sz w:val="20"/>
      <w:szCs w:val="28"/>
    </w:rPr>
  </w:style>
  <w:style w:type="paragraph" w:styleId="Piedepgina">
    <w:name w:val="footer"/>
    <w:basedOn w:val="Normal"/>
    <w:link w:val="PiedepginaCar"/>
    <w:uiPriority w:val="99"/>
    <w:unhideWhenUsed/>
    <w:rsid w:val="00A001C6"/>
    <w:pPr>
      <w:tabs>
        <w:tab w:val="center" w:pos="4419"/>
        <w:tab w:val="right" w:pos="8838"/>
      </w:tabs>
      <w:spacing w:before="0" w:after="0" w:line="240" w:lineRule="auto"/>
    </w:pPr>
  </w:style>
  <w:style w:type="table" w:styleId="Tablaconcuadrcula">
    <w:name w:val="Table Grid"/>
    <w:basedOn w:val="Tablanormal"/>
    <w:uiPriority w:val="39"/>
    <w:rsid w:val="00D03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6A639E"/>
    <w:rPr>
      <w:rFonts w:asciiTheme="majorHAnsi" w:eastAsiaTheme="majorEastAsia" w:hAnsiTheme="majorHAnsi" w:cstheme="majorBidi"/>
      <w:b/>
      <w:color w:val="000000" w:themeColor="text1"/>
      <w:sz w:val="24"/>
      <w:szCs w:val="24"/>
    </w:rPr>
  </w:style>
  <w:style w:type="character" w:customStyle="1" w:styleId="PiedepginaCar">
    <w:name w:val="Pie de página Car"/>
    <w:basedOn w:val="Fuentedeprrafopredeter"/>
    <w:link w:val="Piedepgina"/>
    <w:uiPriority w:val="99"/>
    <w:rsid w:val="00A001C6"/>
    <w:rPr>
      <w:rFonts w:ascii="Montserrat" w:hAnsi="Montserrat"/>
      <w:sz w:val="18"/>
    </w:rPr>
  </w:style>
  <w:style w:type="character" w:customStyle="1" w:styleId="Ttulo4Car">
    <w:name w:val="Título 4 Car"/>
    <w:basedOn w:val="Fuentedeprrafopredeter"/>
    <w:link w:val="Ttulo4"/>
    <w:uiPriority w:val="9"/>
    <w:rsid w:val="008514A1"/>
    <w:rPr>
      <w:rFonts w:asciiTheme="majorHAnsi" w:eastAsiaTheme="majorEastAsia" w:hAnsiTheme="majorHAnsi" w:cstheme="majorBidi"/>
      <w:i/>
      <w:iCs/>
      <w:color w:val="2F5496" w:themeColor="accent1" w:themeShade="BF"/>
    </w:rPr>
  </w:style>
  <w:style w:type="character" w:customStyle="1" w:styleId="Mencinsinresolver1">
    <w:name w:val="Mención sin resolver1"/>
    <w:basedOn w:val="Fuentedeprrafopredeter"/>
    <w:uiPriority w:val="99"/>
    <w:semiHidden/>
    <w:unhideWhenUsed/>
    <w:rsid w:val="00C27A82"/>
    <w:rPr>
      <w:color w:val="605E5C"/>
      <w:shd w:val="clear" w:color="auto" w:fill="E1DFDD"/>
    </w:rPr>
  </w:style>
  <w:style w:type="character" w:styleId="Refdecomentario">
    <w:name w:val="annotation reference"/>
    <w:basedOn w:val="Fuentedeprrafopredeter"/>
    <w:uiPriority w:val="99"/>
    <w:semiHidden/>
    <w:unhideWhenUsed/>
    <w:rsid w:val="005C486A"/>
    <w:rPr>
      <w:sz w:val="16"/>
      <w:szCs w:val="16"/>
    </w:rPr>
  </w:style>
  <w:style w:type="paragraph" w:styleId="Textocomentario">
    <w:name w:val="annotation text"/>
    <w:basedOn w:val="Normal"/>
    <w:link w:val="TextocomentarioCar"/>
    <w:uiPriority w:val="99"/>
    <w:semiHidden/>
    <w:unhideWhenUsed/>
    <w:rsid w:val="005C486A"/>
    <w:pPr>
      <w:spacing w:line="240" w:lineRule="auto"/>
    </w:pPr>
    <w:rPr>
      <w:szCs w:val="20"/>
    </w:rPr>
  </w:style>
  <w:style w:type="character" w:customStyle="1" w:styleId="TextocomentarioCar">
    <w:name w:val="Texto comentario Car"/>
    <w:basedOn w:val="Fuentedeprrafopredeter"/>
    <w:link w:val="Textocomentario"/>
    <w:uiPriority w:val="99"/>
    <w:semiHidden/>
    <w:rsid w:val="005C486A"/>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5C486A"/>
    <w:rPr>
      <w:b/>
      <w:bCs/>
    </w:rPr>
  </w:style>
  <w:style w:type="character" w:customStyle="1" w:styleId="AsuntodelcomentarioCar">
    <w:name w:val="Asunto del comentario Car"/>
    <w:basedOn w:val="TextocomentarioCar"/>
    <w:link w:val="Asuntodelcomentario"/>
    <w:uiPriority w:val="99"/>
    <w:semiHidden/>
    <w:rsid w:val="005C486A"/>
    <w:rPr>
      <w:rFonts w:ascii="Montserrat" w:hAnsi="Montserrat"/>
      <w:b/>
      <w:bCs/>
      <w:sz w:val="20"/>
      <w:szCs w:val="20"/>
    </w:rPr>
  </w:style>
  <w:style w:type="paragraph" w:customStyle="1" w:styleId="Negritas">
    <w:name w:val="Negritas"/>
    <w:basedOn w:val="Normal"/>
    <w:link w:val="NegritasCar"/>
    <w:qFormat/>
    <w:rsid w:val="008054F7"/>
    <w:rPr>
      <w:b/>
      <w:color w:val="538135" w:themeColor="accent6" w:themeShade="BF"/>
    </w:rPr>
  </w:style>
  <w:style w:type="character" w:customStyle="1" w:styleId="NegritasCar">
    <w:name w:val="Negritas Car"/>
    <w:basedOn w:val="Fuentedeprrafopredeter"/>
    <w:link w:val="Negritas"/>
    <w:rsid w:val="008054F7"/>
    <w:rPr>
      <w:rFonts w:ascii="Montserrat" w:hAnsi="Montserrat"/>
      <w:b/>
      <w:color w:val="538135" w:themeColor="accent6" w:themeShade="BF"/>
      <w:sz w:val="20"/>
    </w:rPr>
  </w:style>
  <w:style w:type="character" w:styleId="Textodelmarcadordeposicin">
    <w:name w:val="Placeholder Text"/>
    <w:basedOn w:val="Fuentedeprrafopredeter"/>
    <w:uiPriority w:val="99"/>
    <w:semiHidden/>
    <w:rsid w:val="00FF5349"/>
    <w:rPr>
      <w:color w:val="808080"/>
    </w:rPr>
  </w:style>
  <w:style w:type="character" w:customStyle="1" w:styleId="Ttulo5Car">
    <w:name w:val="Título 5 Car"/>
    <w:basedOn w:val="Fuentedeprrafopredeter"/>
    <w:link w:val="Ttulo5"/>
    <w:uiPriority w:val="9"/>
    <w:rsid w:val="00F0511D"/>
    <w:rPr>
      <w:rFonts w:asciiTheme="majorHAnsi" w:eastAsiaTheme="majorEastAsia" w:hAnsiTheme="majorHAnsi" w:cstheme="majorBidi"/>
      <w:color w:val="2F5496" w:themeColor="accent1" w:themeShade="BF"/>
      <w:sz w:val="20"/>
    </w:rPr>
  </w:style>
  <w:style w:type="paragraph" w:styleId="Revisin">
    <w:name w:val="Revision"/>
    <w:hidden/>
    <w:uiPriority w:val="99"/>
    <w:semiHidden/>
    <w:rsid w:val="00ED61C7"/>
    <w:pPr>
      <w:spacing w:after="0" w:line="240" w:lineRule="auto"/>
    </w:pPr>
    <w:rPr>
      <w:rFonts w:ascii="Montserrat" w:hAnsi="Montserrat"/>
      <w:sz w:val="20"/>
    </w:rPr>
  </w:style>
  <w:style w:type="paragraph" w:styleId="Textodeglobo">
    <w:name w:val="Balloon Text"/>
    <w:basedOn w:val="Normal"/>
    <w:link w:val="TextodegloboCar"/>
    <w:uiPriority w:val="99"/>
    <w:semiHidden/>
    <w:unhideWhenUsed/>
    <w:rsid w:val="00745702"/>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5702"/>
    <w:rPr>
      <w:rFonts w:ascii="Tahoma" w:hAnsi="Tahoma" w:cs="Tahoma"/>
      <w:sz w:val="16"/>
      <w:szCs w:val="16"/>
    </w:rPr>
  </w:style>
  <w:style w:type="character" w:styleId="Referenciasutil">
    <w:name w:val="Subtle Reference"/>
    <w:basedOn w:val="Fuentedeprrafopredeter"/>
    <w:uiPriority w:val="31"/>
    <w:rsid w:val="005D7855"/>
    <w:rPr>
      <w:smallCaps/>
      <w:color w:val="5A5A5A" w:themeColor="text1" w:themeTint="A5"/>
    </w:rPr>
  </w:style>
  <w:style w:type="paragraph" w:styleId="Citadestacada">
    <w:name w:val="Intense Quote"/>
    <w:basedOn w:val="Normal"/>
    <w:next w:val="Normal"/>
    <w:link w:val="CitadestacadaCar"/>
    <w:uiPriority w:val="30"/>
    <w:rsid w:val="005D785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5D7855"/>
    <w:rPr>
      <w:rFonts w:ascii="Montserrat" w:hAnsi="Montserrat"/>
      <w:i/>
      <w:iCs/>
      <w:color w:val="4472C4" w:themeColor="accent1"/>
      <w:sz w:val="18"/>
    </w:rPr>
  </w:style>
  <w:style w:type="paragraph" w:styleId="Cita">
    <w:name w:val="Quote"/>
    <w:basedOn w:val="Normal"/>
    <w:next w:val="Normal"/>
    <w:link w:val="CitaCar"/>
    <w:uiPriority w:val="29"/>
    <w:rsid w:val="005D7855"/>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5D7855"/>
    <w:rPr>
      <w:rFonts w:ascii="Montserrat" w:hAnsi="Montserrat"/>
      <w:i/>
      <w:iCs/>
      <w:color w:val="404040" w:themeColor="text1" w:themeTint="BF"/>
      <w:sz w:val="18"/>
    </w:rPr>
  </w:style>
  <w:style w:type="character" w:styleId="Textoennegrita">
    <w:name w:val="Strong"/>
    <w:basedOn w:val="Fuentedeprrafopredeter"/>
    <w:uiPriority w:val="22"/>
    <w:rsid w:val="005D7855"/>
    <w:rPr>
      <w:b/>
      <w:bCs/>
    </w:rPr>
  </w:style>
  <w:style w:type="character" w:styleId="nfasis">
    <w:name w:val="Emphasis"/>
    <w:basedOn w:val="Fuentedeprrafopredeter"/>
    <w:uiPriority w:val="20"/>
    <w:rsid w:val="005D7855"/>
    <w:rPr>
      <w:i/>
      <w:iCs/>
    </w:rPr>
  </w:style>
  <w:style w:type="paragraph" w:styleId="Subttulo">
    <w:name w:val="Subtitle"/>
    <w:basedOn w:val="Normal"/>
    <w:next w:val="Normal"/>
    <w:link w:val="SubttuloCar"/>
    <w:uiPriority w:val="11"/>
    <w:rsid w:val="005D7855"/>
    <w:pPr>
      <w:numPr>
        <w:ilvl w:val="1"/>
      </w:numPr>
      <w:spacing w:after="160"/>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5D7855"/>
    <w:rPr>
      <w:rFonts w:eastAsiaTheme="minorEastAsia"/>
      <w:color w:val="5A5A5A" w:themeColor="text1" w:themeTint="A5"/>
      <w:spacing w:val="15"/>
    </w:rPr>
  </w:style>
  <w:style w:type="paragraph" w:styleId="Ttulo">
    <w:name w:val="Title"/>
    <w:basedOn w:val="Normal"/>
    <w:next w:val="Normal"/>
    <w:link w:val="TtuloCar"/>
    <w:uiPriority w:val="10"/>
    <w:rsid w:val="005D785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D7855"/>
    <w:rPr>
      <w:rFonts w:asciiTheme="majorHAnsi" w:eastAsiaTheme="majorEastAsia" w:hAnsiTheme="majorHAnsi" w:cstheme="majorBidi"/>
      <w:spacing w:val="-10"/>
      <w:kern w:val="28"/>
      <w:sz w:val="56"/>
      <w:szCs w:val="56"/>
    </w:rPr>
  </w:style>
  <w:style w:type="paragraph" w:customStyle="1" w:styleId="Contenido1">
    <w:name w:val="Contenido 1"/>
    <w:basedOn w:val="Normal"/>
    <w:qFormat/>
    <w:rsid w:val="00A1262B"/>
    <w:pPr>
      <w:spacing w:before="240" w:after="240" w:line="360" w:lineRule="auto"/>
    </w:pPr>
    <w:rPr>
      <w:rFonts w:ascii="Geomanist" w:hAnsi="Geomanist"/>
      <w:sz w:val="20"/>
      <w:szCs w:val="24"/>
    </w:rPr>
  </w:style>
  <w:style w:type="paragraph" w:customStyle="1" w:styleId="Vietas">
    <w:name w:val="Viñetas"/>
    <w:basedOn w:val="Contenido1"/>
    <w:qFormat/>
    <w:rsid w:val="001475EF"/>
    <w:pPr>
      <w:numPr>
        <w:numId w:val="1"/>
      </w:numPr>
      <w:ind w:left="1068"/>
    </w:pPr>
  </w:style>
  <w:style w:type="paragraph" w:customStyle="1" w:styleId="Numeracin">
    <w:name w:val="Numeración"/>
    <w:basedOn w:val="Vietas"/>
    <w:qFormat/>
    <w:rsid w:val="001475EF"/>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879719">
      <w:bodyDiv w:val="1"/>
      <w:marLeft w:val="0"/>
      <w:marRight w:val="0"/>
      <w:marTop w:val="0"/>
      <w:marBottom w:val="0"/>
      <w:divBdr>
        <w:top w:val="none" w:sz="0" w:space="0" w:color="auto"/>
        <w:left w:val="none" w:sz="0" w:space="0" w:color="auto"/>
        <w:bottom w:val="none" w:sz="0" w:space="0" w:color="auto"/>
        <w:right w:val="none" w:sz="0" w:space="0" w:color="auto"/>
      </w:divBdr>
    </w:div>
    <w:div w:id="1420373832">
      <w:bodyDiv w:val="1"/>
      <w:marLeft w:val="0"/>
      <w:marRight w:val="0"/>
      <w:marTop w:val="0"/>
      <w:marBottom w:val="0"/>
      <w:divBdr>
        <w:top w:val="none" w:sz="0" w:space="0" w:color="auto"/>
        <w:left w:val="none" w:sz="0" w:space="0" w:color="auto"/>
        <w:bottom w:val="none" w:sz="0" w:space="0" w:color="auto"/>
        <w:right w:val="none" w:sz="0" w:space="0" w:color="auto"/>
      </w:divBdr>
    </w:div>
    <w:div w:id="1561406422">
      <w:bodyDiv w:val="1"/>
      <w:marLeft w:val="0"/>
      <w:marRight w:val="0"/>
      <w:marTop w:val="0"/>
      <w:marBottom w:val="0"/>
      <w:divBdr>
        <w:top w:val="none" w:sz="0" w:space="0" w:color="auto"/>
        <w:left w:val="none" w:sz="0" w:space="0" w:color="auto"/>
        <w:bottom w:val="none" w:sz="0" w:space="0" w:color="auto"/>
        <w:right w:val="none" w:sz="0" w:space="0" w:color="auto"/>
      </w:divBdr>
    </w:div>
    <w:div w:id="170894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5D40F-3602-466F-968B-ACC6B0DAA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1038</Words>
  <Characters>5710</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Alarcón Gómez</dc:creator>
  <cp:keywords/>
  <dc:description/>
  <cp:lastModifiedBy>Joel Alarcón Gómez</cp:lastModifiedBy>
  <cp:revision>11</cp:revision>
  <cp:lastPrinted>2024-11-01T18:29:00Z</cp:lastPrinted>
  <dcterms:created xsi:type="dcterms:W3CDTF">2024-10-28T18:39:00Z</dcterms:created>
  <dcterms:modified xsi:type="dcterms:W3CDTF">2024-11-01T18:32:00Z</dcterms:modified>
</cp:coreProperties>
</file>