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3C013" w14:textId="493F0E96" w:rsidR="001033FC" w:rsidRPr="00923CDB" w:rsidRDefault="007F2031" w:rsidP="004E20D3">
      <w:pPr>
        <w:pStyle w:val="Ttulo1"/>
      </w:pPr>
      <w:bookmarkStart w:id="0" w:name="RANGE!A1"/>
      <w:bookmarkStart w:id="1" w:name="_Hlk193444756" w:colFirst="1" w:colLast="4"/>
      <w:r>
        <w:t>5</w:t>
      </w:r>
      <w:r w:rsidR="007D78CB">
        <w:t>.1</w:t>
      </w:r>
      <w:r>
        <w:t>2</w:t>
      </w:r>
      <w:r w:rsidR="002A62FE">
        <w:t>a</w:t>
      </w:r>
      <w:r>
        <w:rPr>
          <w:caps/>
        </w:rPr>
        <w:tab/>
      </w:r>
      <w:r w:rsidR="001033FC" w:rsidRPr="00923CDB">
        <w:t>ANEXO DESCRIPCIÓN Y JUSTIFICACIÓN DE LOS CONCEPTOS QUE INTEGRAN EL IMPORTE TOTAL CONTRATADO CON FUNDAMENTO EN EL ARTÍCULO 41 DE LA LEY DE ADQUISICIONES, ARRENDAMIENTOS Y SERVICIOS DEL SECTOR PÚBLICO, DEL EJERCICIO 2024.</w:t>
      </w:r>
    </w:p>
    <w:p w14:paraId="3FFF06FB" w14:textId="77777777" w:rsidR="00B7581F" w:rsidRPr="00587B57" w:rsidRDefault="00B7581F" w:rsidP="001033FC">
      <w:pPr>
        <w:spacing w:before="0" w:after="0" w:line="240" w:lineRule="auto"/>
        <w:rPr>
          <w:rFonts w:ascii="Noto Sans" w:hAnsi="Noto Sans" w:cs="Noto Sans"/>
          <w:sz w:val="20"/>
          <w:szCs w:val="20"/>
        </w:rPr>
      </w:pPr>
    </w:p>
    <w:tbl>
      <w:tblPr>
        <w:tblW w:w="9658" w:type="dxa"/>
        <w:tblInd w:w="-10" w:type="dxa"/>
        <w:tblLayout w:type="fixed"/>
        <w:tblCellMar>
          <w:left w:w="70" w:type="dxa"/>
          <w:right w:w="70" w:type="dxa"/>
        </w:tblCellMar>
        <w:tblLook w:val="04A0" w:firstRow="1" w:lastRow="0" w:firstColumn="1" w:lastColumn="0" w:noHBand="0" w:noVBand="1"/>
      </w:tblPr>
      <w:tblGrid>
        <w:gridCol w:w="951"/>
        <w:gridCol w:w="1141"/>
        <w:gridCol w:w="2728"/>
        <w:gridCol w:w="3408"/>
        <w:gridCol w:w="1270"/>
        <w:gridCol w:w="160"/>
      </w:tblGrid>
      <w:tr w:rsidR="001033FC" w:rsidRPr="00E4235D" w14:paraId="20911A8B" w14:textId="77777777" w:rsidTr="004E20D3">
        <w:trPr>
          <w:gridAfter w:val="1"/>
          <w:wAfter w:w="160" w:type="dxa"/>
          <w:trHeight w:val="780"/>
          <w:tblHeader/>
        </w:trPr>
        <w:tc>
          <w:tcPr>
            <w:tcW w:w="951" w:type="dxa"/>
            <w:tcBorders>
              <w:top w:val="single" w:sz="8" w:space="0" w:color="auto"/>
              <w:left w:val="single" w:sz="8" w:space="0" w:color="auto"/>
              <w:bottom w:val="single" w:sz="8" w:space="0" w:color="auto"/>
              <w:right w:val="single" w:sz="8" w:space="0" w:color="auto"/>
            </w:tcBorders>
            <w:shd w:val="clear" w:color="auto" w:fill="9D2449"/>
            <w:hideMark/>
          </w:tcPr>
          <w:p w14:paraId="03240087" w14:textId="77777777" w:rsidR="001033FC" w:rsidRPr="004E20D3" w:rsidRDefault="001033FC" w:rsidP="005E1740">
            <w:pPr>
              <w:spacing w:before="0" w:after="0" w:line="240" w:lineRule="auto"/>
              <w:jc w:val="center"/>
              <w:rPr>
                <w:rFonts w:ascii="Noto Sans" w:eastAsia="Times New Roman" w:hAnsi="Noto Sans" w:cs="Noto Sans"/>
                <w:b/>
                <w:bCs/>
                <w:color w:val="FFFFFF" w:themeColor="background1"/>
                <w:szCs w:val="18"/>
                <w:lang w:eastAsia="es-MX"/>
              </w:rPr>
            </w:pPr>
            <w:r w:rsidRPr="004E20D3">
              <w:rPr>
                <w:rFonts w:ascii="Noto Sans" w:eastAsia="Times New Roman" w:hAnsi="Noto Sans" w:cs="Noto Sans"/>
                <w:b/>
                <w:bCs/>
                <w:color w:val="FFFFFF" w:themeColor="background1"/>
                <w:szCs w:val="18"/>
                <w:lang w:eastAsia="es-MX"/>
              </w:rPr>
              <w:t>Fracción del Art. 41</w:t>
            </w:r>
            <w:bookmarkEnd w:id="0"/>
          </w:p>
        </w:tc>
        <w:tc>
          <w:tcPr>
            <w:tcW w:w="1141" w:type="dxa"/>
            <w:tcBorders>
              <w:top w:val="single" w:sz="8" w:space="0" w:color="auto"/>
              <w:left w:val="nil"/>
              <w:bottom w:val="single" w:sz="8" w:space="0" w:color="auto"/>
              <w:right w:val="single" w:sz="8" w:space="0" w:color="auto"/>
            </w:tcBorders>
            <w:shd w:val="clear" w:color="auto" w:fill="9D2449"/>
            <w:hideMark/>
          </w:tcPr>
          <w:p w14:paraId="1734E5C1" w14:textId="77777777" w:rsidR="001033FC" w:rsidRPr="004E20D3" w:rsidRDefault="001033FC" w:rsidP="005E1740">
            <w:pPr>
              <w:spacing w:before="0" w:after="0" w:line="240" w:lineRule="auto"/>
              <w:jc w:val="center"/>
              <w:rPr>
                <w:rFonts w:ascii="Noto Sans" w:eastAsia="Times New Roman" w:hAnsi="Noto Sans" w:cs="Noto Sans"/>
                <w:b/>
                <w:bCs/>
                <w:color w:val="FFFFFF" w:themeColor="background1"/>
                <w:szCs w:val="18"/>
                <w:lang w:eastAsia="es-MX"/>
              </w:rPr>
            </w:pPr>
            <w:r w:rsidRPr="004E20D3">
              <w:rPr>
                <w:rFonts w:ascii="Noto Sans" w:eastAsia="Times New Roman" w:hAnsi="Noto Sans" w:cs="Noto Sans"/>
                <w:b/>
                <w:bCs/>
                <w:color w:val="FFFFFF" w:themeColor="background1"/>
                <w:szCs w:val="18"/>
                <w:lang w:eastAsia="es-MX"/>
              </w:rPr>
              <w:t>Importe en miles de pesos</w:t>
            </w:r>
          </w:p>
        </w:tc>
        <w:tc>
          <w:tcPr>
            <w:tcW w:w="2728" w:type="dxa"/>
            <w:tcBorders>
              <w:top w:val="single" w:sz="8" w:space="0" w:color="auto"/>
              <w:left w:val="nil"/>
              <w:bottom w:val="single" w:sz="8" w:space="0" w:color="auto"/>
              <w:right w:val="single" w:sz="8" w:space="0" w:color="auto"/>
            </w:tcBorders>
            <w:shd w:val="clear" w:color="auto" w:fill="9D2449"/>
            <w:hideMark/>
          </w:tcPr>
          <w:p w14:paraId="635EE51F" w14:textId="77777777" w:rsidR="001033FC" w:rsidRPr="004E20D3" w:rsidRDefault="001033FC" w:rsidP="005E1740">
            <w:pPr>
              <w:spacing w:before="0" w:after="0" w:line="240" w:lineRule="auto"/>
              <w:jc w:val="center"/>
              <w:rPr>
                <w:rFonts w:ascii="Noto Sans" w:eastAsia="Times New Roman" w:hAnsi="Noto Sans" w:cs="Noto Sans"/>
                <w:b/>
                <w:bCs/>
                <w:color w:val="FFFFFF" w:themeColor="background1"/>
                <w:szCs w:val="18"/>
                <w:lang w:eastAsia="es-MX"/>
              </w:rPr>
            </w:pPr>
            <w:r w:rsidRPr="004E20D3">
              <w:rPr>
                <w:rFonts w:ascii="Noto Sans" w:eastAsia="Times New Roman" w:hAnsi="Noto Sans" w:cs="Noto Sans"/>
                <w:b/>
                <w:bCs/>
                <w:color w:val="FFFFFF" w:themeColor="background1"/>
                <w:szCs w:val="18"/>
                <w:lang w:eastAsia="es-MX"/>
              </w:rPr>
              <w:t>Concepto</w:t>
            </w:r>
          </w:p>
        </w:tc>
        <w:tc>
          <w:tcPr>
            <w:tcW w:w="3408" w:type="dxa"/>
            <w:tcBorders>
              <w:top w:val="single" w:sz="8" w:space="0" w:color="auto"/>
              <w:left w:val="nil"/>
              <w:bottom w:val="single" w:sz="8" w:space="0" w:color="auto"/>
              <w:right w:val="single" w:sz="8" w:space="0" w:color="auto"/>
            </w:tcBorders>
            <w:shd w:val="clear" w:color="auto" w:fill="9D2449"/>
            <w:hideMark/>
          </w:tcPr>
          <w:p w14:paraId="4A88B618" w14:textId="77777777" w:rsidR="001033FC" w:rsidRPr="004E20D3" w:rsidRDefault="001033FC" w:rsidP="005E1740">
            <w:pPr>
              <w:spacing w:before="0" w:after="0" w:line="240" w:lineRule="auto"/>
              <w:jc w:val="center"/>
              <w:rPr>
                <w:rFonts w:ascii="Noto Sans" w:eastAsia="Times New Roman" w:hAnsi="Noto Sans" w:cs="Noto Sans"/>
                <w:b/>
                <w:bCs/>
                <w:color w:val="FFFFFF" w:themeColor="background1"/>
                <w:szCs w:val="18"/>
                <w:lang w:eastAsia="es-MX"/>
              </w:rPr>
            </w:pPr>
            <w:r w:rsidRPr="004E20D3">
              <w:rPr>
                <w:rFonts w:ascii="Noto Sans" w:eastAsia="Times New Roman" w:hAnsi="Noto Sans" w:cs="Noto Sans"/>
                <w:b/>
                <w:bCs/>
                <w:color w:val="FFFFFF" w:themeColor="background1"/>
                <w:szCs w:val="18"/>
                <w:lang w:eastAsia="es-MX"/>
              </w:rPr>
              <w:t>Justificación de la excepción a la licitación pública</w:t>
            </w:r>
          </w:p>
        </w:tc>
        <w:tc>
          <w:tcPr>
            <w:tcW w:w="1270" w:type="dxa"/>
            <w:tcBorders>
              <w:top w:val="single" w:sz="8" w:space="0" w:color="auto"/>
              <w:left w:val="nil"/>
              <w:bottom w:val="single" w:sz="8" w:space="0" w:color="auto"/>
              <w:right w:val="single" w:sz="8" w:space="0" w:color="auto"/>
            </w:tcBorders>
            <w:shd w:val="clear" w:color="auto" w:fill="9D2449"/>
            <w:hideMark/>
          </w:tcPr>
          <w:p w14:paraId="1966181F" w14:textId="77777777" w:rsidR="001033FC" w:rsidRPr="004E20D3" w:rsidRDefault="001033FC" w:rsidP="005E1740">
            <w:pPr>
              <w:spacing w:before="0" w:after="0" w:line="240" w:lineRule="auto"/>
              <w:jc w:val="center"/>
              <w:rPr>
                <w:rFonts w:ascii="Noto Sans" w:eastAsia="Times New Roman" w:hAnsi="Noto Sans" w:cs="Noto Sans"/>
                <w:b/>
                <w:bCs/>
                <w:color w:val="FFFFFF" w:themeColor="background1"/>
                <w:szCs w:val="18"/>
                <w:lang w:eastAsia="es-MX"/>
              </w:rPr>
            </w:pPr>
            <w:r w:rsidRPr="004E20D3">
              <w:rPr>
                <w:rFonts w:ascii="Noto Sans" w:eastAsia="Times New Roman" w:hAnsi="Noto Sans" w:cs="Noto Sans"/>
                <w:b/>
                <w:bCs/>
                <w:color w:val="FFFFFF" w:themeColor="background1"/>
                <w:szCs w:val="18"/>
                <w:lang w:eastAsia="es-MX"/>
              </w:rPr>
              <w:t>Número de Proveedores Adjudicados</w:t>
            </w:r>
          </w:p>
          <w:p w14:paraId="79BE9CC5" w14:textId="77777777" w:rsidR="00DF299E" w:rsidRPr="004E20D3" w:rsidRDefault="00DF299E" w:rsidP="005E1740">
            <w:pPr>
              <w:spacing w:before="0" w:after="0" w:line="240" w:lineRule="auto"/>
              <w:jc w:val="center"/>
              <w:rPr>
                <w:rFonts w:ascii="Noto Sans" w:eastAsia="Times New Roman" w:hAnsi="Noto Sans" w:cs="Noto Sans"/>
                <w:b/>
                <w:bCs/>
                <w:color w:val="FFFFFF" w:themeColor="background1"/>
                <w:szCs w:val="18"/>
                <w:lang w:eastAsia="es-MX"/>
              </w:rPr>
            </w:pPr>
          </w:p>
        </w:tc>
      </w:tr>
      <w:tr w:rsidR="001033FC" w:rsidRPr="00F51494" w14:paraId="0B4CB751" w14:textId="77777777" w:rsidTr="004E20D3">
        <w:trPr>
          <w:gridAfter w:val="1"/>
          <w:wAfter w:w="160" w:type="dxa"/>
          <w:trHeight w:val="630"/>
        </w:trPr>
        <w:tc>
          <w:tcPr>
            <w:tcW w:w="9498"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4F777D0B" w14:textId="77777777" w:rsidR="00B7581F" w:rsidRDefault="00B7581F" w:rsidP="005E1740">
            <w:pPr>
              <w:spacing w:before="0" w:after="0" w:line="240" w:lineRule="auto"/>
              <w:jc w:val="left"/>
              <w:rPr>
                <w:rFonts w:ascii="Noto Sans" w:eastAsia="Calibri" w:hAnsi="Noto Sans" w:cs="Noto Sans"/>
                <w:b/>
                <w:caps/>
                <w:color w:val="7030A0"/>
                <w:sz w:val="21"/>
                <w:szCs w:val="36"/>
                <w:lang w:val="es-ES_tradnl"/>
              </w:rPr>
            </w:pPr>
          </w:p>
          <w:p w14:paraId="19F57800" w14:textId="469A9A6B" w:rsidR="00DF299E" w:rsidRPr="004E20D3" w:rsidRDefault="001033FC" w:rsidP="004E20D3">
            <w:pPr>
              <w:pStyle w:val="Ttulo2"/>
              <w:rPr>
                <w:lang w:val="es-ES_tradnl"/>
              </w:rPr>
            </w:pPr>
            <w:r w:rsidRPr="00923CDB">
              <w:rPr>
                <w:lang w:val="es-ES_tradnl"/>
              </w:rPr>
              <w:t>CAPITULO 2000</w:t>
            </w:r>
          </w:p>
          <w:p w14:paraId="79B40C67" w14:textId="0263F340" w:rsidR="006F663D" w:rsidRPr="00F51494" w:rsidRDefault="006F663D" w:rsidP="005E1740">
            <w:pPr>
              <w:spacing w:before="0" w:after="0" w:line="240" w:lineRule="auto"/>
              <w:jc w:val="left"/>
              <w:rPr>
                <w:rFonts w:ascii="Noto Sans" w:eastAsia="Times New Roman" w:hAnsi="Noto Sans" w:cs="Noto Sans"/>
                <w:szCs w:val="18"/>
                <w:lang w:eastAsia="es-MX"/>
              </w:rPr>
            </w:pPr>
          </w:p>
        </w:tc>
      </w:tr>
      <w:tr w:rsidR="001033FC" w:rsidRPr="00E4235D" w14:paraId="5E67B0EA" w14:textId="77777777" w:rsidTr="00DF299E">
        <w:trPr>
          <w:gridAfter w:val="1"/>
          <w:wAfter w:w="160" w:type="dxa"/>
          <w:trHeight w:val="3488"/>
        </w:trPr>
        <w:tc>
          <w:tcPr>
            <w:tcW w:w="951" w:type="dxa"/>
            <w:tcBorders>
              <w:top w:val="nil"/>
              <w:left w:val="single" w:sz="8" w:space="0" w:color="auto"/>
              <w:bottom w:val="single" w:sz="8" w:space="0" w:color="auto"/>
              <w:right w:val="single" w:sz="8" w:space="0" w:color="auto"/>
            </w:tcBorders>
            <w:shd w:val="clear" w:color="auto" w:fill="auto"/>
            <w:hideMark/>
          </w:tcPr>
          <w:p w14:paraId="00918795"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4787A274"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1921677C" w14:textId="6A0B1DEB" w:rsidR="001033FC" w:rsidRPr="00F51494" w:rsidRDefault="001033FC" w:rsidP="005E1740">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III</w:t>
            </w:r>
          </w:p>
        </w:tc>
        <w:tc>
          <w:tcPr>
            <w:tcW w:w="1141" w:type="dxa"/>
            <w:tcBorders>
              <w:top w:val="nil"/>
              <w:left w:val="nil"/>
              <w:bottom w:val="single" w:sz="8" w:space="0" w:color="auto"/>
              <w:right w:val="single" w:sz="8" w:space="0" w:color="auto"/>
            </w:tcBorders>
            <w:shd w:val="clear" w:color="auto" w:fill="auto"/>
            <w:hideMark/>
          </w:tcPr>
          <w:p w14:paraId="1C69CB76"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588D6865"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318BB758" w14:textId="21AF2E3C" w:rsidR="001033FC" w:rsidRPr="00F51494" w:rsidRDefault="002C6F18" w:rsidP="005E1740">
            <w:pPr>
              <w:spacing w:before="0" w:after="0" w:line="240" w:lineRule="auto"/>
              <w:jc w:val="center"/>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521.38</w:t>
            </w:r>
          </w:p>
        </w:tc>
        <w:tc>
          <w:tcPr>
            <w:tcW w:w="2728" w:type="dxa"/>
            <w:tcBorders>
              <w:top w:val="nil"/>
              <w:left w:val="nil"/>
              <w:bottom w:val="single" w:sz="8" w:space="0" w:color="auto"/>
              <w:right w:val="single" w:sz="8" w:space="0" w:color="auto"/>
            </w:tcBorders>
            <w:shd w:val="clear" w:color="auto" w:fill="auto"/>
            <w:hideMark/>
          </w:tcPr>
          <w:p w14:paraId="23738532"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4F7F6761"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451F4F11" w14:textId="21C9A303" w:rsidR="001033FC" w:rsidRDefault="001033FC" w:rsidP="005E1740">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Suministro de material de limpieza</w:t>
            </w:r>
          </w:p>
          <w:p w14:paraId="0E0D507B"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20E3C137"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07D4AD64"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4D70326E"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3F199127"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53382C51"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4F0FB7B1"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052BFB9C"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1FCEB10A"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2C991A25"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1DC71B5B"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6606B8E8"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6ACFDCCE"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2BD0E601"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14BD73CD"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287217B9" w14:textId="08147AF3" w:rsidR="00BD19EF" w:rsidRDefault="00BD19EF" w:rsidP="005E1740">
            <w:pPr>
              <w:spacing w:before="0" w:after="0" w:line="240" w:lineRule="auto"/>
              <w:rPr>
                <w:rFonts w:ascii="Noto Sans" w:eastAsia="Times New Roman" w:hAnsi="Noto Sans" w:cs="Noto Sans"/>
                <w:color w:val="000000"/>
                <w:szCs w:val="18"/>
                <w:lang w:eastAsia="es-MX"/>
              </w:rPr>
            </w:pPr>
            <w:r w:rsidRPr="00BD19EF">
              <w:rPr>
                <w:rFonts w:ascii="Noto Sans" w:eastAsia="Times New Roman" w:hAnsi="Noto Sans" w:cs="Noto Sans"/>
                <w:color w:val="000000"/>
                <w:szCs w:val="18"/>
                <w:lang w:eastAsia="es-MX"/>
              </w:rPr>
              <w:t>Suministro y entrega en sitio de artículos de oficina y/o productos para servicio de cafetería y/o consumibles y accesorios informáticos</w:t>
            </w:r>
            <w:r w:rsidR="006F663D">
              <w:rPr>
                <w:rFonts w:ascii="Noto Sans" w:eastAsia="Times New Roman" w:hAnsi="Noto Sans" w:cs="Noto Sans"/>
                <w:color w:val="000000"/>
                <w:szCs w:val="18"/>
                <w:lang w:eastAsia="es-MX"/>
              </w:rPr>
              <w:t>.</w:t>
            </w:r>
          </w:p>
          <w:p w14:paraId="1F506C08" w14:textId="77777777" w:rsidR="006F663D" w:rsidRDefault="006F663D" w:rsidP="005E1740">
            <w:pPr>
              <w:spacing w:before="0" w:after="0" w:line="240" w:lineRule="auto"/>
              <w:rPr>
                <w:rFonts w:ascii="Noto Sans" w:eastAsia="Times New Roman" w:hAnsi="Noto Sans" w:cs="Noto Sans"/>
                <w:color w:val="000000"/>
                <w:szCs w:val="18"/>
                <w:lang w:eastAsia="es-MX"/>
              </w:rPr>
            </w:pPr>
          </w:p>
          <w:p w14:paraId="663CF3DD" w14:textId="77777777" w:rsidR="006F663D" w:rsidRDefault="006F663D" w:rsidP="005E1740">
            <w:pPr>
              <w:spacing w:before="0" w:after="0" w:line="240" w:lineRule="auto"/>
              <w:rPr>
                <w:rFonts w:ascii="Noto Sans" w:eastAsia="Times New Roman" w:hAnsi="Noto Sans" w:cs="Noto Sans"/>
                <w:color w:val="000000"/>
                <w:szCs w:val="18"/>
                <w:lang w:eastAsia="es-MX"/>
              </w:rPr>
            </w:pPr>
          </w:p>
          <w:p w14:paraId="65963E14" w14:textId="77777777" w:rsidR="007D70CF" w:rsidRPr="007D70CF" w:rsidRDefault="007D70CF" w:rsidP="007D70CF">
            <w:pPr>
              <w:rPr>
                <w:rFonts w:ascii="Noto Sans" w:eastAsia="Times New Roman" w:hAnsi="Noto Sans" w:cs="Noto Sans"/>
                <w:szCs w:val="18"/>
                <w:lang w:eastAsia="es-MX"/>
              </w:rPr>
            </w:pPr>
          </w:p>
          <w:p w14:paraId="4073DF0B" w14:textId="77777777" w:rsidR="007D70CF" w:rsidRPr="007D70CF" w:rsidRDefault="007D70CF" w:rsidP="007D70CF">
            <w:pPr>
              <w:rPr>
                <w:rFonts w:ascii="Noto Sans" w:eastAsia="Times New Roman" w:hAnsi="Noto Sans" w:cs="Noto Sans"/>
                <w:szCs w:val="18"/>
                <w:lang w:eastAsia="es-MX"/>
              </w:rPr>
            </w:pPr>
          </w:p>
          <w:p w14:paraId="1BCBB5BB" w14:textId="77777777" w:rsidR="007D70CF" w:rsidRPr="007D70CF" w:rsidRDefault="007D70CF" w:rsidP="007D70CF">
            <w:pPr>
              <w:rPr>
                <w:rFonts w:ascii="Noto Sans" w:eastAsia="Times New Roman" w:hAnsi="Noto Sans" w:cs="Noto Sans"/>
                <w:szCs w:val="18"/>
                <w:lang w:eastAsia="es-MX"/>
              </w:rPr>
            </w:pPr>
          </w:p>
          <w:p w14:paraId="580586C1" w14:textId="358667A4" w:rsidR="007D70CF" w:rsidRPr="007D70CF" w:rsidRDefault="007D70CF" w:rsidP="007D70CF">
            <w:pPr>
              <w:jc w:val="right"/>
              <w:rPr>
                <w:rFonts w:ascii="Noto Sans" w:eastAsia="Times New Roman" w:hAnsi="Noto Sans" w:cs="Noto Sans"/>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5B204066"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3CE33E6A"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151B63AF" w14:textId="2CFE6CA4" w:rsidR="001033FC" w:rsidRDefault="001033FC" w:rsidP="005E1740">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Como resultado de la evaluación cualitativa técnica y económica, determinamos que los bienes propuestos por los proveedores cumplen con lo requerido, los precios se encuentran dentro de los parámetros de mercado y en el comparativo de precios, se elige la propuesta que resulta más conveniente para el </w:t>
            </w:r>
            <w:proofErr w:type="spellStart"/>
            <w:r w:rsidRPr="00F51494">
              <w:rPr>
                <w:rFonts w:ascii="Noto Sans" w:eastAsia="Times New Roman" w:hAnsi="Noto Sans" w:cs="Noto Sans"/>
                <w:color w:val="000000"/>
                <w:szCs w:val="18"/>
                <w:lang w:eastAsia="es-MX"/>
              </w:rPr>
              <w:t>lNECOL</w:t>
            </w:r>
            <w:proofErr w:type="spellEnd"/>
            <w:r w:rsidRPr="00F51494">
              <w:rPr>
                <w:rFonts w:ascii="Noto Sans" w:eastAsia="Times New Roman" w:hAnsi="Noto Sans" w:cs="Noto Sans"/>
                <w:color w:val="000000"/>
                <w:szCs w:val="18"/>
                <w:lang w:eastAsia="es-MX"/>
              </w:rPr>
              <w:t xml:space="preserve">, al precio más bajo y se ajusta al presupuesto disponible en el proyecto.  Gasto realizado con recursos fiscales por </w:t>
            </w:r>
            <w:r w:rsidR="00BD19EF">
              <w:rPr>
                <w:rFonts w:ascii="Noto Sans" w:eastAsia="Times New Roman" w:hAnsi="Noto Sans" w:cs="Noto Sans"/>
                <w:color w:val="000000"/>
                <w:szCs w:val="18"/>
                <w:lang w:eastAsia="es-MX"/>
              </w:rPr>
              <w:t>276.31</w:t>
            </w:r>
            <w:r w:rsidR="00BB2D32">
              <w:rPr>
                <w:rFonts w:ascii="Noto Sans" w:eastAsia="Times New Roman" w:hAnsi="Noto Sans" w:cs="Noto Sans"/>
                <w:color w:val="000000"/>
                <w:szCs w:val="18"/>
                <w:lang w:eastAsia="es-MX"/>
              </w:rPr>
              <w:t>.</w:t>
            </w:r>
          </w:p>
          <w:p w14:paraId="696B3C33"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62EC1E81"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1D80A031"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6730B4B5" w14:textId="175B1D52" w:rsidR="00BD19EF" w:rsidRDefault="00BD19EF" w:rsidP="005E1740">
            <w:pPr>
              <w:spacing w:before="0" w:after="0" w:line="240" w:lineRule="auto"/>
              <w:rPr>
                <w:rFonts w:ascii="Noto Sans" w:eastAsia="Times New Roman" w:hAnsi="Noto Sans" w:cs="Noto Sans"/>
                <w:color w:val="000000"/>
                <w:szCs w:val="18"/>
                <w:lang w:eastAsia="es-MX"/>
              </w:rPr>
            </w:pPr>
            <w:r w:rsidRPr="00BD19EF">
              <w:rPr>
                <w:rFonts w:ascii="Noto Sans" w:eastAsia="Times New Roman" w:hAnsi="Noto Sans" w:cs="Noto Sans"/>
                <w:color w:val="000000"/>
                <w:szCs w:val="18"/>
                <w:lang w:eastAsia="es-MX"/>
              </w:rPr>
              <w:t>Contrato con 4 proveedores de acuerdo con el precio y productos que ofrecen. Se realiza a través del Módulo en CompraNet, por un total de 245.07</w:t>
            </w:r>
            <w:r w:rsidR="00DF299E">
              <w:rPr>
                <w:rFonts w:ascii="Noto Sans" w:eastAsia="Times New Roman" w:hAnsi="Noto Sans" w:cs="Noto Sans"/>
                <w:color w:val="000000"/>
                <w:szCs w:val="18"/>
                <w:lang w:eastAsia="es-MX"/>
              </w:rPr>
              <w:t>.</w:t>
            </w:r>
          </w:p>
          <w:p w14:paraId="7C247C76"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6DBFA61C"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0063597C"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29C6D9A1"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730B8873"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3F044159"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73B78667"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670F8782" w14:textId="6C849602" w:rsidR="00DF299E" w:rsidRPr="00F51494" w:rsidRDefault="00DF299E" w:rsidP="005E1740">
            <w:pPr>
              <w:spacing w:before="0" w:after="0" w:line="240" w:lineRule="auto"/>
              <w:rPr>
                <w:rFonts w:ascii="Noto Sans" w:eastAsia="Times New Roman" w:hAnsi="Noto Sans" w:cs="Noto Sans"/>
                <w:color w:val="000000"/>
                <w:szCs w:val="18"/>
                <w:lang w:eastAsia="es-MX"/>
              </w:rPr>
            </w:pPr>
          </w:p>
        </w:tc>
        <w:tc>
          <w:tcPr>
            <w:tcW w:w="1270" w:type="dxa"/>
            <w:tcBorders>
              <w:top w:val="nil"/>
              <w:left w:val="nil"/>
              <w:bottom w:val="single" w:sz="8" w:space="0" w:color="auto"/>
              <w:right w:val="single" w:sz="8" w:space="0" w:color="auto"/>
            </w:tcBorders>
            <w:shd w:val="clear" w:color="auto" w:fill="auto"/>
            <w:hideMark/>
          </w:tcPr>
          <w:p w14:paraId="0F420F62"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78A7EC46"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1CC66875" w14:textId="7454EA28" w:rsidR="001033FC" w:rsidRDefault="001033FC" w:rsidP="005E1740">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p w14:paraId="1EF2380D"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062035B8"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16077543"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6EC09B2B"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1D5B367A"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40124BC7"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1191A326"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1D681A4F"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706AD061"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55F982CD"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28A76623"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39A3628C"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788ED196"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4298C935"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6EC54A6E"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2C2A5E0A"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59CE678F" w14:textId="21C56116" w:rsidR="00BD19EF" w:rsidRPr="00F51494" w:rsidRDefault="00BD19EF" w:rsidP="005E1740">
            <w:pPr>
              <w:spacing w:before="0" w:after="0" w:line="240" w:lineRule="auto"/>
              <w:jc w:val="center"/>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4</w:t>
            </w:r>
          </w:p>
        </w:tc>
      </w:tr>
      <w:tr w:rsidR="001033FC" w:rsidRPr="00E4235D" w14:paraId="7B22DA2F" w14:textId="77777777" w:rsidTr="00DF299E">
        <w:trPr>
          <w:gridAfter w:val="1"/>
          <w:wAfter w:w="160" w:type="dxa"/>
          <w:trHeight w:val="4773"/>
        </w:trPr>
        <w:tc>
          <w:tcPr>
            <w:tcW w:w="951" w:type="dxa"/>
            <w:tcBorders>
              <w:top w:val="single" w:sz="8" w:space="0" w:color="auto"/>
              <w:left w:val="single" w:sz="8" w:space="0" w:color="auto"/>
              <w:bottom w:val="single" w:sz="4" w:space="0" w:color="auto"/>
              <w:right w:val="single" w:sz="8" w:space="0" w:color="auto"/>
            </w:tcBorders>
            <w:shd w:val="clear" w:color="auto" w:fill="auto"/>
            <w:hideMark/>
          </w:tcPr>
          <w:p w14:paraId="202DCFFC" w14:textId="77777777" w:rsidR="00B7581F" w:rsidRDefault="00B7581F" w:rsidP="005E1740">
            <w:pPr>
              <w:spacing w:before="0" w:after="0" w:line="240" w:lineRule="auto"/>
              <w:jc w:val="center"/>
              <w:rPr>
                <w:rFonts w:ascii="Noto Sans" w:eastAsia="Times New Roman" w:hAnsi="Noto Sans" w:cs="Noto Sans"/>
                <w:color w:val="000000"/>
                <w:szCs w:val="18"/>
                <w:lang w:eastAsia="es-MX"/>
              </w:rPr>
            </w:pPr>
          </w:p>
          <w:p w14:paraId="1468CE9C"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4AFAE44A" w14:textId="38FE7204" w:rsidR="001033FC" w:rsidRPr="00F51494" w:rsidRDefault="001033FC" w:rsidP="005E1740">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XVII</w:t>
            </w:r>
          </w:p>
        </w:tc>
        <w:tc>
          <w:tcPr>
            <w:tcW w:w="1141" w:type="dxa"/>
            <w:tcBorders>
              <w:top w:val="single" w:sz="8" w:space="0" w:color="auto"/>
              <w:left w:val="nil"/>
              <w:bottom w:val="single" w:sz="4" w:space="0" w:color="auto"/>
              <w:right w:val="single" w:sz="8" w:space="0" w:color="auto"/>
            </w:tcBorders>
            <w:shd w:val="clear" w:color="auto" w:fill="auto"/>
            <w:hideMark/>
          </w:tcPr>
          <w:p w14:paraId="00DD3999" w14:textId="77777777" w:rsidR="00B7581F" w:rsidRDefault="00B7581F" w:rsidP="005E1740">
            <w:pPr>
              <w:spacing w:before="0" w:after="0" w:line="240" w:lineRule="auto"/>
              <w:jc w:val="center"/>
              <w:rPr>
                <w:rFonts w:ascii="Noto Sans" w:eastAsia="Times New Roman" w:hAnsi="Noto Sans" w:cs="Noto Sans"/>
                <w:color w:val="000000"/>
                <w:szCs w:val="18"/>
                <w:lang w:eastAsia="es-MX"/>
              </w:rPr>
            </w:pPr>
          </w:p>
          <w:p w14:paraId="6B969930"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1614B836" w14:textId="13CAF145" w:rsidR="001033FC" w:rsidRPr="00F51494" w:rsidRDefault="00BD19EF" w:rsidP="005E1740">
            <w:pPr>
              <w:spacing w:before="0" w:after="0" w:line="240" w:lineRule="auto"/>
              <w:jc w:val="center"/>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301.33</w:t>
            </w:r>
          </w:p>
        </w:tc>
        <w:tc>
          <w:tcPr>
            <w:tcW w:w="2728" w:type="dxa"/>
            <w:tcBorders>
              <w:top w:val="single" w:sz="8" w:space="0" w:color="auto"/>
              <w:left w:val="nil"/>
              <w:bottom w:val="single" w:sz="4" w:space="0" w:color="auto"/>
              <w:right w:val="single" w:sz="8" w:space="0" w:color="auto"/>
            </w:tcBorders>
            <w:shd w:val="clear" w:color="auto" w:fill="auto"/>
            <w:hideMark/>
          </w:tcPr>
          <w:p w14:paraId="475FDE20" w14:textId="77777777" w:rsidR="00B7581F" w:rsidRDefault="00B7581F" w:rsidP="005E1740">
            <w:pPr>
              <w:spacing w:before="0" w:after="0" w:line="240" w:lineRule="auto"/>
              <w:rPr>
                <w:rFonts w:ascii="Noto Sans" w:eastAsia="Times New Roman" w:hAnsi="Noto Sans" w:cs="Noto Sans"/>
                <w:color w:val="000000"/>
                <w:szCs w:val="18"/>
                <w:lang w:eastAsia="es-MX"/>
              </w:rPr>
            </w:pPr>
          </w:p>
          <w:p w14:paraId="3EB5419B"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409C58F2" w14:textId="0B7FBE54" w:rsidR="001033FC" w:rsidRDefault="001033FC" w:rsidP="005E1740">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Reactivos y materiales de laboratorio para uso en actividades experimentales requeridas en proyecto de investigación científica y desarrollo tecnológico.</w:t>
            </w:r>
          </w:p>
          <w:p w14:paraId="187262FC"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3B97CBF7"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3285E570"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38B00FE9"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3D768909"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04F6F363"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0C19EF3F"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3441A5F5"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6CDF3BB2"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28FFBBE6"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035F1D8D"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7ACD070B"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1E75402C"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4905BB64" w14:textId="77777777" w:rsidR="00B7581F" w:rsidRDefault="00B7581F" w:rsidP="005E1740">
            <w:pPr>
              <w:spacing w:before="0" w:after="0" w:line="240" w:lineRule="auto"/>
              <w:rPr>
                <w:rFonts w:ascii="Noto Sans" w:eastAsia="Times New Roman" w:hAnsi="Noto Sans" w:cs="Noto Sans"/>
                <w:color w:val="000000"/>
                <w:szCs w:val="18"/>
                <w:lang w:eastAsia="es-MX"/>
              </w:rPr>
            </w:pPr>
          </w:p>
          <w:p w14:paraId="59DECE22" w14:textId="77777777" w:rsidR="005B36A5" w:rsidRDefault="005B36A5" w:rsidP="005E1740">
            <w:pPr>
              <w:spacing w:before="0" w:after="0" w:line="240" w:lineRule="auto"/>
              <w:rPr>
                <w:rFonts w:ascii="Noto Sans" w:eastAsia="Times New Roman" w:hAnsi="Noto Sans" w:cs="Noto Sans"/>
                <w:color w:val="000000"/>
                <w:szCs w:val="18"/>
                <w:lang w:eastAsia="es-MX"/>
              </w:rPr>
            </w:pPr>
          </w:p>
          <w:p w14:paraId="33EBB47A" w14:textId="21DA96FB" w:rsidR="00BD19EF" w:rsidRPr="00F51494" w:rsidRDefault="00BD19EF" w:rsidP="005E1740">
            <w:pPr>
              <w:spacing w:before="0" w:after="0" w:line="240" w:lineRule="auto"/>
              <w:rPr>
                <w:rFonts w:ascii="Noto Sans" w:eastAsia="Times New Roman" w:hAnsi="Noto Sans" w:cs="Noto Sans"/>
                <w:color w:val="000000"/>
                <w:szCs w:val="18"/>
                <w:lang w:eastAsia="es-MX"/>
              </w:rPr>
            </w:pPr>
            <w:r w:rsidRPr="00BD19EF">
              <w:rPr>
                <w:rFonts w:ascii="Noto Sans" w:eastAsia="Times New Roman" w:hAnsi="Noto Sans" w:cs="Noto Sans"/>
                <w:color w:val="000000"/>
                <w:szCs w:val="18"/>
                <w:lang w:eastAsia="es-MX"/>
              </w:rPr>
              <w:t>Refacciones y accesorios para equipo de computo</w:t>
            </w:r>
          </w:p>
        </w:tc>
        <w:tc>
          <w:tcPr>
            <w:tcW w:w="3408" w:type="dxa"/>
            <w:tcBorders>
              <w:top w:val="single" w:sz="8" w:space="0" w:color="auto"/>
              <w:left w:val="nil"/>
              <w:bottom w:val="single" w:sz="4" w:space="0" w:color="auto"/>
              <w:right w:val="single" w:sz="8" w:space="0" w:color="auto"/>
            </w:tcBorders>
            <w:shd w:val="clear" w:color="auto" w:fill="auto"/>
            <w:hideMark/>
          </w:tcPr>
          <w:p w14:paraId="00BE1697" w14:textId="77777777" w:rsidR="00B7581F" w:rsidRDefault="00B7581F" w:rsidP="005E1740">
            <w:pPr>
              <w:spacing w:before="0" w:after="0" w:line="240" w:lineRule="auto"/>
              <w:rPr>
                <w:rFonts w:ascii="Noto Sans" w:eastAsia="Times New Roman" w:hAnsi="Noto Sans" w:cs="Noto Sans"/>
                <w:color w:val="000000"/>
                <w:szCs w:val="18"/>
                <w:lang w:eastAsia="es-MX"/>
              </w:rPr>
            </w:pPr>
          </w:p>
          <w:p w14:paraId="5DF1764B" w14:textId="77777777" w:rsidR="00DF299E" w:rsidRDefault="00DF299E" w:rsidP="005E1740">
            <w:pPr>
              <w:spacing w:before="0" w:after="0" w:line="240" w:lineRule="auto"/>
              <w:rPr>
                <w:rFonts w:ascii="Noto Sans" w:eastAsia="Times New Roman" w:hAnsi="Noto Sans" w:cs="Noto Sans"/>
                <w:color w:val="000000"/>
                <w:szCs w:val="18"/>
                <w:lang w:eastAsia="es-MX"/>
              </w:rPr>
            </w:pPr>
          </w:p>
          <w:p w14:paraId="62368D34" w14:textId="3A9CD0AE" w:rsidR="001033FC" w:rsidRDefault="001033FC" w:rsidP="005E1740">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Como resultado de la evaluación cualitativa técnica y económica, los bienes propuestos por los proveedores, cumplen técnicamente con lo requerido, por lo que algunos se adjudicaron a la empresa cuya propuesta fue la del precio más bajo, sin embargo, en algunos productos, el criterio de calidad, cantidad, pureza, calibración, etc., fueron de mayor relevancia para la elección del producto aun cuando económicamente no representaran la opción más económica, pero se ajusta al presupuesto disponible en el proyecto.</w:t>
            </w:r>
            <w:r w:rsidRPr="00F51494">
              <w:rPr>
                <w:rFonts w:ascii="Noto Sans" w:eastAsia="Times New Roman" w:hAnsi="Noto Sans" w:cs="Noto Sans"/>
                <w:color w:val="000000"/>
                <w:szCs w:val="18"/>
                <w:lang w:eastAsia="es-MX"/>
              </w:rPr>
              <w:br/>
              <w:t xml:space="preserve">Gasto realizado con recursos propios por 63.68 y recursos fiscales por </w:t>
            </w:r>
            <w:r w:rsidR="00BD19EF">
              <w:rPr>
                <w:rFonts w:ascii="Noto Sans" w:eastAsia="Times New Roman" w:hAnsi="Noto Sans" w:cs="Noto Sans"/>
                <w:color w:val="000000"/>
                <w:szCs w:val="18"/>
                <w:lang w:eastAsia="es-MX"/>
              </w:rPr>
              <w:t>176.46</w:t>
            </w:r>
            <w:r w:rsidR="00BB2D32">
              <w:rPr>
                <w:rFonts w:ascii="Noto Sans" w:eastAsia="Times New Roman" w:hAnsi="Noto Sans" w:cs="Noto Sans"/>
                <w:color w:val="000000"/>
                <w:szCs w:val="18"/>
                <w:lang w:eastAsia="es-MX"/>
              </w:rPr>
              <w:t>.</w:t>
            </w:r>
          </w:p>
          <w:p w14:paraId="1C0D1125" w14:textId="77777777" w:rsidR="00BD19EF" w:rsidRDefault="00BD19EF" w:rsidP="005E1740">
            <w:pPr>
              <w:spacing w:before="0" w:after="0" w:line="240" w:lineRule="auto"/>
              <w:rPr>
                <w:rFonts w:ascii="Noto Sans" w:eastAsia="Times New Roman" w:hAnsi="Noto Sans" w:cs="Noto Sans"/>
                <w:color w:val="000000"/>
                <w:szCs w:val="18"/>
                <w:lang w:eastAsia="es-MX"/>
              </w:rPr>
            </w:pPr>
          </w:p>
          <w:p w14:paraId="2AED5B05" w14:textId="77777777" w:rsidR="00B7581F" w:rsidRDefault="00B7581F" w:rsidP="005E1740">
            <w:pPr>
              <w:spacing w:before="0" w:after="0" w:line="240" w:lineRule="auto"/>
              <w:rPr>
                <w:rFonts w:ascii="Noto Sans" w:eastAsia="Times New Roman" w:hAnsi="Noto Sans" w:cs="Noto Sans"/>
                <w:color w:val="000000"/>
                <w:szCs w:val="18"/>
                <w:lang w:eastAsia="es-MX"/>
              </w:rPr>
            </w:pPr>
          </w:p>
          <w:p w14:paraId="4AB2093E" w14:textId="08D05014" w:rsidR="00BD19EF" w:rsidRDefault="00BD19EF" w:rsidP="005E1740">
            <w:pPr>
              <w:spacing w:before="0" w:after="0" w:line="240" w:lineRule="auto"/>
              <w:rPr>
                <w:rFonts w:ascii="Noto Sans" w:eastAsia="Times New Roman" w:hAnsi="Noto Sans" w:cs="Noto Sans"/>
                <w:color w:val="000000"/>
                <w:szCs w:val="18"/>
                <w:lang w:eastAsia="es-MX"/>
              </w:rPr>
            </w:pPr>
            <w:r w:rsidRPr="00BD19EF">
              <w:rPr>
                <w:rFonts w:ascii="Noto Sans" w:eastAsia="Times New Roman" w:hAnsi="Noto Sans" w:cs="Noto Sans"/>
                <w:color w:val="000000"/>
                <w:szCs w:val="18"/>
                <w:lang w:eastAsia="es-MX"/>
              </w:rPr>
              <w:t xml:space="preserve">Como resultado de la evaluación cualitativa técnica y económica, determinamos que los bienes propuestos por el proveedor cumplen con lo requerido, los precios se encuentran dentro de los parámetros de mercado y en el comparativo de precios, se elige la propuesta que resulta más conveniente para el </w:t>
            </w:r>
            <w:proofErr w:type="spellStart"/>
            <w:r w:rsidRPr="00BD19EF">
              <w:rPr>
                <w:rFonts w:ascii="Noto Sans" w:eastAsia="Times New Roman" w:hAnsi="Noto Sans" w:cs="Noto Sans"/>
                <w:color w:val="000000"/>
                <w:szCs w:val="18"/>
                <w:lang w:eastAsia="es-MX"/>
              </w:rPr>
              <w:t>lnecol</w:t>
            </w:r>
            <w:proofErr w:type="spellEnd"/>
            <w:r w:rsidRPr="00BD19EF">
              <w:rPr>
                <w:rFonts w:ascii="Noto Sans" w:eastAsia="Times New Roman" w:hAnsi="Noto Sans" w:cs="Noto Sans"/>
                <w:color w:val="000000"/>
                <w:szCs w:val="18"/>
                <w:lang w:eastAsia="es-MX"/>
              </w:rPr>
              <w:t>, al precio más bajo y se ajusta al presupuesto disponible 61.19</w:t>
            </w:r>
            <w:r w:rsidR="00BB2D32">
              <w:rPr>
                <w:rFonts w:ascii="Noto Sans" w:eastAsia="Times New Roman" w:hAnsi="Noto Sans" w:cs="Noto Sans"/>
                <w:color w:val="000000"/>
                <w:szCs w:val="18"/>
                <w:lang w:eastAsia="es-MX"/>
              </w:rPr>
              <w:t>.</w:t>
            </w:r>
          </w:p>
          <w:p w14:paraId="4A47A9DD" w14:textId="77777777" w:rsidR="00BB4A1F" w:rsidRDefault="00BB4A1F" w:rsidP="005E1740">
            <w:pPr>
              <w:spacing w:before="0" w:after="0" w:line="240" w:lineRule="auto"/>
              <w:rPr>
                <w:rFonts w:ascii="Noto Sans" w:eastAsia="Times New Roman" w:hAnsi="Noto Sans" w:cs="Noto Sans"/>
                <w:color w:val="000000"/>
                <w:szCs w:val="18"/>
                <w:lang w:eastAsia="es-MX"/>
              </w:rPr>
            </w:pPr>
          </w:p>
          <w:p w14:paraId="21E1E0AA" w14:textId="77777777" w:rsidR="00BB4A1F" w:rsidRDefault="00BB4A1F" w:rsidP="005E1740">
            <w:pPr>
              <w:spacing w:before="0" w:after="0" w:line="240" w:lineRule="auto"/>
              <w:rPr>
                <w:rFonts w:ascii="Noto Sans" w:eastAsia="Times New Roman" w:hAnsi="Noto Sans" w:cs="Noto Sans"/>
                <w:color w:val="000000"/>
                <w:szCs w:val="18"/>
                <w:lang w:eastAsia="es-MX"/>
              </w:rPr>
            </w:pPr>
          </w:p>
          <w:p w14:paraId="238B383B" w14:textId="77777777" w:rsidR="00BB4A1F" w:rsidRDefault="00BB4A1F" w:rsidP="005E1740">
            <w:pPr>
              <w:spacing w:before="0" w:after="0" w:line="240" w:lineRule="auto"/>
              <w:rPr>
                <w:rFonts w:ascii="Noto Sans" w:eastAsia="Times New Roman" w:hAnsi="Noto Sans" w:cs="Noto Sans"/>
                <w:color w:val="000000"/>
                <w:szCs w:val="18"/>
                <w:lang w:eastAsia="es-MX"/>
              </w:rPr>
            </w:pPr>
          </w:p>
          <w:p w14:paraId="74778362" w14:textId="7BF2C144" w:rsidR="00DF299E" w:rsidRPr="00F51494" w:rsidRDefault="00DF299E" w:rsidP="005E1740">
            <w:pPr>
              <w:spacing w:before="0" w:after="0" w:line="240" w:lineRule="auto"/>
              <w:rPr>
                <w:rFonts w:ascii="Noto Sans" w:eastAsia="Times New Roman" w:hAnsi="Noto Sans" w:cs="Noto Sans"/>
                <w:color w:val="000000"/>
                <w:szCs w:val="18"/>
                <w:lang w:eastAsia="es-MX"/>
              </w:rPr>
            </w:pPr>
          </w:p>
        </w:tc>
        <w:tc>
          <w:tcPr>
            <w:tcW w:w="1270" w:type="dxa"/>
            <w:tcBorders>
              <w:top w:val="single" w:sz="8" w:space="0" w:color="auto"/>
              <w:left w:val="nil"/>
              <w:bottom w:val="single" w:sz="4" w:space="0" w:color="auto"/>
              <w:right w:val="single" w:sz="8" w:space="0" w:color="auto"/>
            </w:tcBorders>
            <w:shd w:val="clear" w:color="auto" w:fill="auto"/>
            <w:hideMark/>
          </w:tcPr>
          <w:p w14:paraId="0A0142C6" w14:textId="77777777" w:rsidR="00B7581F" w:rsidRDefault="00B7581F" w:rsidP="005E1740">
            <w:pPr>
              <w:spacing w:before="0" w:after="0" w:line="240" w:lineRule="auto"/>
              <w:jc w:val="center"/>
              <w:rPr>
                <w:rFonts w:ascii="Noto Sans" w:eastAsia="Times New Roman" w:hAnsi="Noto Sans" w:cs="Noto Sans"/>
                <w:color w:val="000000"/>
                <w:szCs w:val="18"/>
                <w:lang w:eastAsia="es-MX"/>
              </w:rPr>
            </w:pPr>
          </w:p>
          <w:p w14:paraId="1BA84838" w14:textId="77777777" w:rsidR="00DF299E" w:rsidRDefault="00DF299E" w:rsidP="005E1740">
            <w:pPr>
              <w:spacing w:before="0" w:after="0" w:line="240" w:lineRule="auto"/>
              <w:jc w:val="center"/>
              <w:rPr>
                <w:rFonts w:ascii="Noto Sans" w:eastAsia="Times New Roman" w:hAnsi="Noto Sans" w:cs="Noto Sans"/>
                <w:color w:val="000000"/>
                <w:szCs w:val="18"/>
                <w:lang w:eastAsia="es-MX"/>
              </w:rPr>
            </w:pPr>
          </w:p>
          <w:p w14:paraId="714FD80C" w14:textId="135414A2" w:rsidR="001033FC" w:rsidRDefault="001033FC" w:rsidP="005E1740">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2</w:t>
            </w:r>
          </w:p>
          <w:p w14:paraId="32216F03"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420ABB75"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405FAED8"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2FE78FD5"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5F0ACFC5"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4F0FCFC5"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773E6A44"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2AC64512"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2F1B0FF0"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6201F3A3"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320C9582"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01431364"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3D3ECD08"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69A13BF3"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4B577EFF"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5616B1B6"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55FC37BE"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5D6918A9" w14:textId="77777777" w:rsidR="00BD19EF" w:rsidRDefault="00BD19EF" w:rsidP="005E1740">
            <w:pPr>
              <w:spacing w:before="0" w:after="0" w:line="240" w:lineRule="auto"/>
              <w:jc w:val="center"/>
              <w:rPr>
                <w:rFonts w:ascii="Noto Sans" w:eastAsia="Times New Roman" w:hAnsi="Noto Sans" w:cs="Noto Sans"/>
                <w:color w:val="000000"/>
                <w:szCs w:val="18"/>
                <w:lang w:eastAsia="es-MX"/>
              </w:rPr>
            </w:pPr>
          </w:p>
          <w:p w14:paraId="46EB22A3" w14:textId="77777777" w:rsidR="00B7581F" w:rsidRDefault="00B7581F" w:rsidP="005E1740">
            <w:pPr>
              <w:spacing w:before="0" w:after="0" w:line="240" w:lineRule="auto"/>
              <w:jc w:val="center"/>
              <w:rPr>
                <w:rFonts w:ascii="Noto Sans" w:eastAsia="Times New Roman" w:hAnsi="Noto Sans" w:cs="Noto Sans"/>
                <w:color w:val="000000"/>
                <w:szCs w:val="18"/>
                <w:lang w:eastAsia="es-MX"/>
              </w:rPr>
            </w:pPr>
          </w:p>
          <w:p w14:paraId="27F8495A" w14:textId="6EC99878" w:rsidR="00BD19EF" w:rsidRPr="00F51494" w:rsidRDefault="00BD19EF" w:rsidP="005E1740">
            <w:pPr>
              <w:spacing w:before="0" w:after="0" w:line="240" w:lineRule="auto"/>
              <w:jc w:val="center"/>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1</w:t>
            </w:r>
          </w:p>
        </w:tc>
      </w:tr>
      <w:tr w:rsidR="001033FC" w:rsidRPr="00E4235D" w14:paraId="74CE62DF" w14:textId="77777777" w:rsidTr="00DF299E">
        <w:trPr>
          <w:gridAfter w:val="1"/>
          <w:wAfter w:w="160" w:type="dxa"/>
          <w:trHeight w:val="510"/>
        </w:trPr>
        <w:tc>
          <w:tcPr>
            <w:tcW w:w="951" w:type="dxa"/>
            <w:tcBorders>
              <w:top w:val="single" w:sz="4" w:space="0" w:color="auto"/>
              <w:left w:val="single" w:sz="8" w:space="0" w:color="auto"/>
              <w:bottom w:val="nil"/>
              <w:right w:val="single" w:sz="8" w:space="0" w:color="auto"/>
            </w:tcBorders>
            <w:shd w:val="clear" w:color="auto" w:fill="auto"/>
            <w:hideMark/>
          </w:tcPr>
          <w:p w14:paraId="39DCE837" w14:textId="77777777" w:rsidR="00B7581F" w:rsidRDefault="00B7581F" w:rsidP="005E1740">
            <w:pPr>
              <w:spacing w:before="0" w:after="0" w:line="240" w:lineRule="auto"/>
              <w:jc w:val="center"/>
              <w:rPr>
                <w:rFonts w:ascii="Noto Sans" w:eastAsia="Times New Roman" w:hAnsi="Noto Sans" w:cs="Noto Sans"/>
                <w:szCs w:val="18"/>
                <w:lang w:eastAsia="es-MX"/>
              </w:rPr>
            </w:pPr>
          </w:p>
          <w:p w14:paraId="7E1375C0" w14:textId="77777777" w:rsidR="00DF299E" w:rsidRDefault="00DF299E" w:rsidP="005E1740">
            <w:pPr>
              <w:spacing w:before="0" w:after="0" w:line="240" w:lineRule="auto"/>
              <w:jc w:val="center"/>
              <w:rPr>
                <w:rFonts w:ascii="Noto Sans" w:eastAsia="Times New Roman" w:hAnsi="Noto Sans" w:cs="Noto Sans"/>
                <w:szCs w:val="18"/>
                <w:lang w:eastAsia="es-MX"/>
              </w:rPr>
            </w:pPr>
          </w:p>
          <w:p w14:paraId="03192AC6" w14:textId="282DBF5F" w:rsidR="001033FC" w:rsidRPr="00F51494" w:rsidRDefault="001033FC" w:rsidP="005E1740">
            <w:pPr>
              <w:spacing w:before="0" w:after="0" w:line="240" w:lineRule="auto"/>
              <w:jc w:val="center"/>
              <w:rPr>
                <w:rFonts w:ascii="Noto Sans" w:eastAsia="Times New Roman" w:hAnsi="Noto Sans" w:cs="Noto Sans"/>
                <w:szCs w:val="18"/>
                <w:lang w:eastAsia="es-MX"/>
              </w:rPr>
            </w:pPr>
            <w:r w:rsidRPr="00F51494">
              <w:rPr>
                <w:rFonts w:ascii="Noto Sans" w:eastAsia="Times New Roman" w:hAnsi="Noto Sans" w:cs="Noto Sans"/>
                <w:szCs w:val="18"/>
                <w:lang w:eastAsia="es-MX"/>
              </w:rPr>
              <w:t>Total, Capítulo</w:t>
            </w:r>
          </w:p>
        </w:tc>
        <w:tc>
          <w:tcPr>
            <w:tcW w:w="1141" w:type="dxa"/>
            <w:vMerge w:val="restart"/>
            <w:tcBorders>
              <w:top w:val="single" w:sz="4" w:space="0" w:color="auto"/>
              <w:left w:val="single" w:sz="8" w:space="0" w:color="auto"/>
              <w:bottom w:val="single" w:sz="8" w:space="0" w:color="000000"/>
              <w:right w:val="single" w:sz="8" w:space="0" w:color="auto"/>
            </w:tcBorders>
            <w:shd w:val="clear" w:color="auto" w:fill="auto"/>
            <w:hideMark/>
          </w:tcPr>
          <w:p w14:paraId="3152E8F4" w14:textId="77777777" w:rsidR="00B7581F" w:rsidRDefault="00B7581F" w:rsidP="005E1740">
            <w:pPr>
              <w:spacing w:before="0" w:after="0" w:line="240" w:lineRule="auto"/>
              <w:jc w:val="center"/>
              <w:rPr>
                <w:rFonts w:ascii="Noto Sans" w:eastAsia="Times New Roman" w:hAnsi="Noto Sans" w:cs="Noto Sans"/>
                <w:szCs w:val="18"/>
                <w:lang w:eastAsia="es-MX"/>
              </w:rPr>
            </w:pPr>
          </w:p>
          <w:p w14:paraId="4068A527" w14:textId="77777777" w:rsidR="00B7581F" w:rsidRDefault="00B7581F" w:rsidP="005E1740">
            <w:pPr>
              <w:spacing w:before="0" w:after="0" w:line="240" w:lineRule="auto"/>
              <w:jc w:val="center"/>
              <w:rPr>
                <w:rFonts w:ascii="Noto Sans" w:eastAsia="Times New Roman" w:hAnsi="Noto Sans" w:cs="Noto Sans"/>
                <w:szCs w:val="18"/>
                <w:lang w:eastAsia="es-MX"/>
              </w:rPr>
            </w:pPr>
          </w:p>
          <w:p w14:paraId="52A86BEF" w14:textId="77777777" w:rsidR="00DF299E" w:rsidRDefault="00DF299E" w:rsidP="005E1740">
            <w:pPr>
              <w:spacing w:before="0" w:after="0" w:line="240" w:lineRule="auto"/>
              <w:jc w:val="center"/>
              <w:rPr>
                <w:rFonts w:ascii="Noto Sans" w:eastAsia="Times New Roman" w:hAnsi="Noto Sans" w:cs="Noto Sans"/>
                <w:szCs w:val="18"/>
                <w:lang w:eastAsia="es-MX"/>
              </w:rPr>
            </w:pPr>
          </w:p>
          <w:p w14:paraId="18A60C67" w14:textId="77777777" w:rsidR="001033FC" w:rsidRDefault="00BD19EF" w:rsidP="005E1740">
            <w:pPr>
              <w:spacing w:before="0" w:after="0" w:line="240" w:lineRule="auto"/>
              <w:jc w:val="center"/>
              <w:rPr>
                <w:rFonts w:ascii="Noto Sans" w:eastAsia="Times New Roman" w:hAnsi="Noto Sans" w:cs="Noto Sans"/>
                <w:szCs w:val="18"/>
                <w:lang w:eastAsia="es-MX"/>
              </w:rPr>
            </w:pPr>
            <w:r>
              <w:rPr>
                <w:rFonts w:ascii="Noto Sans" w:eastAsia="Times New Roman" w:hAnsi="Noto Sans" w:cs="Noto Sans"/>
                <w:szCs w:val="18"/>
                <w:lang w:eastAsia="es-MX"/>
              </w:rPr>
              <w:t>822</w:t>
            </w:r>
            <w:r w:rsidR="001033FC" w:rsidRPr="00F51494">
              <w:rPr>
                <w:rFonts w:ascii="Noto Sans" w:eastAsia="Times New Roman" w:hAnsi="Noto Sans" w:cs="Noto Sans"/>
                <w:szCs w:val="18"/>
                <w:lang w:eastAsia="es-MX"/>
              </w:rPr>
              <w:t>.</w:t>
            </w:r>
            <w:r>
              <w:rPr>
                <w:rFonts w:ascii="Noto Sans" w:eastAsia="Times New Roman" w:hAnsi="Noto Sans" w:cs="Noto Sans"/>
                <w:szCs w:val="18"/>
                <w:lang w:eastAsia="es-MX"/>
              </w:rPr>
              <w:t>71</w:t>
            </w:r>
          </w:p>
          <w:p w14:paraId="05FF90C2" w14:textId="77777777" w:rsidR="00BB4A1F" w:rsidRDefault="00BB4A1F" w:rsidP="005E1740">
            <w:pPr>
              <w:spacing w:before="0" w:after="0" w:line="240" w:lineRule="auto"/>
              <w:jc w:val="center"/>
              <w:rPr>
                <w:rFonts w:ascii="Noto Sans" w:eastAsia="Times New Roman" w:hAnsi="Noto Sans" w:cs="Noto Sans"/>
                <w:szCs w:val="18"/>
                <w:lang w:eastAsia="es-MX"/>
              </w:rPr>
            </w:pPr>
          </w:p>
          <w:p w14:paraId="7CF081B3" w14:textId="77777777" w:rsidR="00BB4A1F" w:rsidRDefault="00BB4A1F" w:rsidP="005E1740">
            <w:pPr>
              <w:spacing w:before="0" w:after="0" w:line="240" w:lineRule="auto"/>
              <w:jc w:val="center"/>
              <w:rPr>
                <w:rFonts w:ascii="Noto Sans" w:eastAsia="Times New Roman" w:hAnsi="Noto Sans" w:cs="Noto Sans"/>
                <w:szCs w:val="18"/>
                <w:lang w:eastAsia="es-MX"/>
              </w:rPr>
            </w:pPr>
          </w:p>
          <w:p w14:paraId="778A9E68" w14:textId="4B994993" w:rsidR="00BB4A1F" w:rsidRPr="00F51494" w:rsidRDefault="00BB4A1F" w:rsidP="005E1740">
            <w:pPr>
              <w:spacing w:before="0" w:after="0" w:line="240" w:lineRule="auto"/>
              <w:jc w:val="center"/>
              <w:rPr>
                <w:rFonts w:ascii="Noto Sans" w:eastAsia="Times New Roman" w:hAnsi="Noto Sans" w:cs="Noto Sans"/>
                <w:szCs w:val="18"/>
                <w:lang w:eastAsia="es-MX"/>
              </w:rPr>
            </w:pPr>
          </w:p>
        </w:tc>
        <w:tc>
          <w:tcPr>
            <w:tcW w:w="2728" w:type="dxa"/>
            <w:vMerge w:val="restart"/>
            <w:tcBorders>
              <w:top w:val="single" w:sz="4" w:space="0" w:color="auto"/>
              <w:left w:val="single" w:sz="8" w:space="0" w:color="auto"/>
              <w:bottom w:val="single" w:sz="8" w:space="0" w:color="000000"/>
              <w:right w:val="single" w:sz="8" w:space="0" w:color="auto"/>
            </w:tcBorders>
            <w:shd w:val="clear" w:color="auto" w:fill="auto"/>
            <w:hideMark/>
          </w:tcPr>
          <w:p w14:paraId="1BEBE9A2" w14:textId="77777777" w:rsidR="001033FC" w:rsidRPr="00F51494" w:rsidRDefault="001033FC" w:rsidP="005E1740">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3408" w:type="dxa"/>
            <w:vMerge w:val="restart"/>
            <w:tcBorders>
              <w:top w:val="single" w:sz="4" w:space="0" w:color="auto"/>
              <w:left w:val="single" w:sz="8" w:space="0" w:color="auto"/>
              <w:bottom w:val="single" w:sz="8" w:space="0" w:color="000000"/>
              <w:right w:val="single" w:sz="8" w:space="0" w:color="auto"/>
            </w:tcBorders>
            <w:shd w:val="clear" w:color="auto" w:fill="auto"/>
            <w:hideMark/>
          </w:tcPr>
          <w:p w14:paraId="446E9AFB" w14:textId="77777777" w:rsidR="001033FC" w:rsidRPr="00E4235D" w:rsidRDefault="001033FC" w:rsidP="005E1740">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p w14:paraId="623C72B0" w14:textId="77777777" w:rsidR="001033FC" w:rsidRPr="00E4235D" w:rsidRDefault="001033FC" w:rsidP="005E1740">
            <w:pPr>
              <w:spacing w:before="0" w:after="0" w:line="240" w:lineRule="auto"/>
              <w:rPr>
                <w:rFonts w:ascii="Noto Sans" w:eastAsia="Times New Roman" w:hAnsi="Noto Sans" w:cs="Noto Sans"/>
                <w:color w:val="000000"/>
                <w:szCs w:val="18"/>
                <w:lang w:eastAsia="es-MX"/>
              </w:rPr>
            </w:pPr>
          </w:p>
          <w:p w14:paraId="4408AC2B" w14:textId="77777777" w:rsidR="001033FC" w:rsidRPr="00F51494" w:rsidRDefault="001033FC" w:rsidP="005E1740">
            <w:pPr>
              <w:spacing w:before="0" w:after="0" w:line="240" w:lineRule="auto"/>
              <w:rPr>
                <w:rFonts w:ascii="Noto Sans" w:eastAsia="Times New Roman" w:hAnsi="Noto Sans" w:cs="Noto Sans"/>
                <w:color w:val="000000"/>
                <w:szCs w:val="18"/>
                <w:lang w:eastAsia="es-MX"/>
              </w:rPr>
            </w:pPr>
          </w:p>
        </w:tc>
        <w:tc>
          <w:tcPr>
            <w:tcW w:w="1270" w:type="dxa"/>
            <w:vMerge w:val="restart"/>
            <w:tcBorders>
              <w:top w:val="single" w:sz="4" w:space="0" w:color="auto"/>
              <w:left w:val="single" w:sz="8" w:space="0" w:color="auto"/>
              <w:bottom w:val="single" w:sz="8" w:space="0" w:color="000000"/>
              <w:right w:val="single" w:sz="8" w:space="0" w:color="auto"/>
            </w:tcBorders>
            <w:shd w:val="clear" w:color="auto" w:fill="auto"/>
            <w:hideMark/>
          </w:tcPr>
          <w:p w14:paraId="1BC1CC7C" w14:textId="77777777" w:rsidR="001033FC" w:rsidRPr="00F51494" w:rsidRDefault="001033FC" w:rsidP="005E1740">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r>
      <w:tr w:rsidR="001033FC" w:rsidRPr="00E4235D" w14:paraId="337D35EF" w14:textId="77777777" w:rsidTr="00DF299E">
        <w:trPr>
          <w:gridAfter w:val="1"/>
          <w:wAfter w:w="160" w:type="dxa"/>
          <w:trHeight w:val="315"/>
        </w:trPr>
        <w:tc>
          <w:tcPr>
            <w:tcW w:w="951" w:type="dxa"/>
            <w:tcBorders>
              <w:top w:val="nil"/>
              <w:left w:val="single" w:sz="8" w:space="0" w:color="auto"/>
              <w:bottom w:val="single" w:sz="8" w:space="0" w:color="auto"/>
              <w:right w:val="single" w:sz="8" w:space="0" w:color="auto"/>
            </w:tcBorders>
            <w:shd w:val="clear" w:color="auto" w:fill="auto"/>
            <w:hideMark/>
          </w:tcPr>
          <w:p w14:paraId="25FADAD4" w14:textId="77777777" w:rsidR="001033FC" w:rsidRDefault="001033FC" w:rsidP="005E1740">
            <w:pPr>
              <w:spacing w:before="0" w:after="0" w:line="240" w:lineRule="auto"/>
              <w:jc w:val="center"/>
              <w:rPr>
                <w:rFonts w:ascii="Noto Sans" w:eastAsia="Times New Roman" w:hAnsi="Noto Sans" w:cs="Noto Sans"/>
                <w:szCs w:val="18"/>
                <w:lang w:eastAsia="es-MX"/>
              </w:rPr>
            </w:pPr>
            <w:r w:rsidRPr="00F51494">
              <w:rPr>
                <w:rFonts w:ascii="Noto Sans" w:eastAsia="Times New Roman" w:hAnsi="Noto Sans" w:cs="Noto Sans"/>
                <w:szCs w:val="18"/>
                <w:lang w:eastAsia="es-MX"/>
              </w:rPr>
              <w:t>2000</w:t>
            </w:r>
          </w:p>
          <w:p w14:paraId="1FA9F4FC" w14:textId="77777777" w:rsidR="00BB4A1F" w:rsidRDefault="00BB4A1F" w:rsidP="005E1740">
            <w:pPr>
              <w:spacing w:before="0" w:after="0" w:line="240" w:lineRule="auto"/>
              <w:jc w:val="center"/>
              <w:rPr>
                <w:rFonts w:ascii="Noto Sans" w:eastAsia="Times New Roman" w:hAnsi="Noto Sans" w:cs="Noto Sans"/>
                <w:szCs w:val="18"/>
                <w:lang w:eastAsia="es-MX"/>
              </w:rPr>
            </w:pPr>
          </w:p>
          <w:p w14:paraId="2CB3FD33" w14:textId="77777777" w:rsidR="00B7581F" w:rsidRPr="00F51494" w:rsidRDefault="00B7581F" w:rsidP="005E1740">
            <w:pPr>
              <w:spacing w:before="0" w:after="0" w:line="240" w:lineRule="auto"/>
              <w:jc w:val="center"/>
              <w:rPr>
                <w:rFonts w:ascii="Noto Sans" w:eastAsia="Times New Roman" w:hAnsi="Noto Sans" w:cs="Noto Sans"/>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10054E7E" w14:textId="77777777" w:rsidR="001033FC" w:rsidRPr="00F51494" w:rsidRDefault="001033FC" w:rsidP="005E1740">
            <w:pPr>
              <w:spacing w:before="0" w:after="0" w:line="240" w:lineRule="auto"/>
              <w:jc w:val="left"/>
              <w:rPr>
                <w:rFonts w:ascii="Noto Sans" w:eastAsia="Times New Roman" w:hAnsi="Noto Sans" w:cs="Noto Sans"/>
                <w:szCs w:val="18"/>
                <w:lang w:eastAsia="es-MX"/>
              </w:rPr>
            </w:pPr>
          </w:p>
        </w:tc>
        <w:tc>
          <w:tcPr>
            <w:tcW w:w="2728" w:type="dxa"/>
            <w:vMerge/>
            <w:tcBorders>
              <w:top w:val="single" w:sz="8" w:space="0" w:color="auto"/>
              <w:left w:val="single" w:sz="8" w:space="0" w:color="auto"/>
              <w:bottom w:val="single" w:sz="8" w:space="0" w:color="000000"/>
              <w:right w:val="single" w:sz="8" w:space="0" w:color="auto"/>
            </w:tcBorders>
            <w:vAlign w:val="center"/>
            <w:hideMark/>
          </w:tcPr>
          <w:p w14:paraId="36A0FDC2" w14:textId="77777777" w:rsidR="001033FC" w:rsidRPr="00F51494" w:rsidRDefault="001033FC" w:rsidP="005E1740">
            <w:pPr>
              <w:spacing w:before="0" w:after="0" w:line="240" w:lineRule="auto"/>
              <w:jc w:val="left"/>
              <w:rPr>
                <w:rFonts w:ascii="Noto Sans" w:eastAsia="Times New Roman" w:hAnsi="Noto Sans" w:cs="Noto Sans"/>
                <w:color w:val="000000"/>
                <w:szCs w:val="18"/>
                <w:lang w:eastAsia="es-MX"/>
              </w:rPr>
            </w:pPr>
          </w:p>
        </w:tc>
        <w:tc>
          <w:tcPr>
            <w:tcW w:w="3408" w:type="dxa"/>
            <w:vMerge/>
            <w:tcBorders>
              <w:top w:val="single" w:sz="8" w:space="0" w:color="auto"/>
              <w:left w:val="single" w:sz="8" w:space="0" w:color="auto"/>
              <w:bottom w:val="single" w:sz="8" w:space="0" w:color="000000"/>
              <w:right w:val="single" w:sz="8" w:space="0" w:color="auto"/>
            </w:tcBorders>
            <w:vAlign w:val="center"/>
            <w:hideMark/>
          </w:tcPr>
          <w:p w14:paraId="5933C7FA" w14:textId="77777777" w:rsidR="001033FC" w:rsidRPr="00F51494" w:rsidRDefault="001033FC" w:rsidP="005E1740">
            <w:pPr>
              <w:spacing w:before="0" w:after="0" w:line="240" w:lineRule="auto"/>
              <w:jc w:val="left"/>
              <w:rPr>
                <w:rFonts w:ascii="Noto Sans" w:eastAsia="Times New Roman" w:hAnsi="Noto Sans" w:cs="Noto Sans"/>
                <w:color w:val="000000"/>
                <w:szCs w:val="18"/>
                <w:lang w:eastAsia="es-MX"/>
              </w:rPr>
            </w:pPr>
          </w:p>
        </w:tc>
        <w:tc>
          <w:tcPr>
            <w:tcW w:w="1270" w:type="dxa"/>
            <w:vMerge/>
            <w:tcBorders>
              <w:top w:val="single" w:sz="8" w:space="0" w:color="auto"/>
              <w:left w:val="single" w:sz="8" w:space="0" w:color="auto"/>
              <w:bottom w:val="single" w:sz="8" w:space="0" w:color="000000"/>
              <w:right w:val="single" w:sz="8" w:space="0" w:color="auto"/>
            </w:tcBorders>
            <w:vAlign w:val="center"/>
            <w:hideMark/>
          </w:tcPr>
          <w:p w14:paraId="328BAD1E" w14:textId="77777777" w:rsidR="001033FC" w:rsidRPr="00F51494" w:rsidRDefault="001033FC" w:rsidP="005E1740">
            <w:pPr>
              <w:spacing w:before="0" w:after="0" w:line="240" w:lineRule="auto"/>
              <w:jc w:val="left"/>
              <w:rPr>
                <w:rFonts w:ascii="Noto Sans" w:eastAsia="Times New Roman" w:hAnsi="Noto Sans" w:cs="Noto Sans"/>
                <w:color w:val="000000"/>
                <w:szCs w:val="18"/>
                <w:lang w:eastAsia="es-MX"/>
              </w:rPr>
            </w:pPr>
          </w:p>
        </w:tc>
      </w:tr>
      <w:tr w:rsidR="001033FC" w:rsidRPr="00F51494" w14:paraId="1D434D26" w14:textId="77777777" w:rsidTr="00DF299E">
        <w:trPr>
          <w:gridAfter w:val="1"/>
          <w:wAfter w:w="160" w:type="dxa"/>
          <w:trHeight w:val="315"/>
        </w:trPr>
        <w:tc>
          <w:tcPr>
            <w:tcW w:w="9498" w:type="dxa"/>
            <w:gridSpan w:val="5"/>
            <w:tcBorders>
              <w:top w:val="single" w:sz="8" w:space="0" w:color="auto"/>
              <w:left w:val="single" w:sz="8" w:space="0" w:color="auto"/>
              <w:bottom w:val="single" w:sz="8" w:space="0" w:color="auto"/>
              <w:right w:val="single" w:sz="8" w:space="0" w:color="000000"/>
            </w:tcBorders>
            <w:shd w:val="clear" w:color="auto" w:fill="auto"/>
          </w:tcPr>
          <w:p w14:paraId="658AEA16" w14:textId="33634CAB" w:rsidR="001033FC" w:rsidRPr="00F51494" w:rsidRDefault="001033FC" w:rsidP="005E1740">
            <w:pPr>
              <w:spacing w:before="0" w:after="0" w:line="240" w:lineRule="auto"/>
              <w:jc w:val="left"/>
              <w:rPr>
                <w:rFonts w:ascii="Noto Sans" w:eastAsia="Times New Roman" w:hAnsi="Noto Sans" w:cs="Noto Sans"/>
                <w:szCs w:val="18"/>
                <w:lang w:eastAsia="es-MX"/>
              </w:rPr>
            </w:pPr>
          </w:p>
        </w:tc>
      </w:tr>
      <w:tr w:rsidR="00DF299E" w:rsidRPr="00E4235D" w14:paraId="2E0CDABC" w14:textId="77777777" w:rsidTr="004E20D3">
        <w:trPr>
          <w:gridAfter w:val="1"/>
          <w:wAfter w:w="160" w:type="dxa"/>
          <w:trHeight w:val="534"/>
        </w:trPr>
        <w:tc>
          <w:tcPr>
            <w:tcW w:w="9498" w:type="dxa"/>
            <w:gridSpan w:val="5"/>
            <w:tcBorders>
              <w:top w:val="nil"/>
              <w:left w:val="single" w:sz="8" w:space="0" w:color="auto"/>
              <w:bottom w:val="single" w:sz="8" w:space="0" w:color="000000"/>
              <w:right w:val="single" w:sz="8" w:space="0" w:color="auto"/>
            </w:tcBorders>
            <w:shd w:val="clear" w:color="auto" w:fill="auto"/>
          </w:tcPr>
          <w:p w14:paraId="19500642" w14:textId="3422E86B" w:rsidR="00DF299E" w:rsidRPr="004E20D3" w:rsidRDefault="002C1FC2" w:rsidP="004E20D3">
            <w:pPr>
              <w:pStyle w:val="Ttulo2"/>
              <w:rPr>
                <w:lang w:val="es-ES_tradnl"/>
              </w:rPr>
            </w:pPr>
            <w:r w:rsidRPr="00923CDB">
              <w:rPr>
                <w:lang w:val="es-ES_tradnl"/>
              </w:rPr>
              <w:lastRenderedPageBreak/>
              <w:t xml:space="preserve">CAPITULO </w:t>
            </w:r>
            <w:r>
              <w:rPr>
                <w:lang w:val="es-ES_tradnl"/>
              </w:rPr>
              <w:t>3</w:t>
            </w:r>
            <w:r w:rsidRPr="00923CDB">
              <w:rPr>
                <w:lang w:val="es-ES_tradnl"/>
              </w:rPr>
              <w:t>000</w:t>
            </w:r>
          </w:p>
        </w:tc>
      </w:tr>
      <w:bookmarkEnd w:id="1"/>
      <w:tr w:rsidR="00DF299E" w:rsidRPr="00E4235D" w14:paraId="73C5C8F7" w14:textId="77777777" w:rsidTr="00DF299E">
        <w:trPr>
          <w:gridAfter w:val="1"/>
          <w:wAfter w:w="160" w:type="dxa"/>
          <w:trHeight w:val="2646"/>
        </w:trPr>
        <w:tc>
          <w:tcPr>
            <w:tcW w:w="951" w:type="dxa"/>
            <w:vMerge w:val="restart"/>
            <w:tcBorders>
              <w:top w:val="nil"/>
              <w:left w:val="single" w:sz="8" w:space="0" w:color="auto"/>
              <w:bottom w:val="single" w:sz="8" w:space="0" w:color="000000"/>
              <w:right w:val="single" w:sz="8" w:space="0" w:color="auto"/>
            </w:tcBorders>
            <w:shd w:val="clear" w:color="auto" w:fill="auto"/>
            <w:hideMark/>
          </w:tcPr>
          <w:p w14:paraId="39F367A6" w14:textId="77777777" w:rsidR="00DF299E" w:rsidRPr="0097541B" w:rsidRDefault="00DF299E" w:rsidP="00DF299E">
            <w:pPr>
              <w:spacing w:before="0" w:after="0" w:line="240" w:lineRule="auto"/>
              <w:jc w:val="center"/>
              <w:rPr>
                <w:rFonts w:ascii="Noto Sans" w:eastAsia="Times New Roman" w:hAnsi="Noto Sans" w:cs="Noto Sans"/>
                <w:color w:val="000000"/>
                <w:szCs w:val="18"/>
                <w:lang w:eastAsia="es-MX"/>
              </w:rPr>
            </w:pPr>
            <w:r w:rsidRPr="0097541B">
              <w:rPr>
                <w:rFonts w:ascii="Noto Sans" w:eastAsia="Times New Roman" w:hAnsi="Noto Sans" w:cs="Noto Sans"/>
                <w:color w:val="000000"/>
                <w:szCs w:val="18"/>
                <w:lang w:eastAsia="es-MX"/>
              </w:rPr>
              <w:t>I</w:t>
            </w:r>
          </w:p>
        </w:tc>
        <w:tc>
          <w:tcPr>
            <w:tcW w:w="1141" w:type="dxa"/>
            <w:vMerge w:val="restart"/>
            <w:tcBorders>
              <w:top w:val="nil"/>
              <w:left w:val="single" w:sz="8" w:space="0" w:color="auto"/>
              <w:bottom w:val="single" w:sz="8" w:space="0" w:color="000000"/>
              <w:right w:val="single" w:sz="8" w:space="0" w:color="auto"/>
            </w:tcBorders>
            <w:shd w:val="clear" w:color="auto" w:fill="auto"/>
            <w:hideMark/>
          </w:tcPr>
          <w:p w14:paraId="49DC11A9" w14:textId="77777777" w:rsidR="00DF299E" w:rsidRPr="0097541B" w:rsidRDefault="00DF299E" w:rsidP="00DF299E">
            <w:pPr>
              <w:spacing w:before="0" w:after="0" w:line="240" w:lineRule="auto"/>
              <w:jc w:val="center"/>
              <w:rPr>
                <w:rFonts w:ascii="Noto Sans" w:eastAsia="Times New Roman" w:hAnsi="Noto Sans" w:cs="Noto Sans"/>
                <w:color w:val="000000"/>
                <w:szCs w:val="18"/>
                <w:lang w:eastAsia="es-MX"/>
              </w:rPr>
            </w:pPr>
            <w:r w:rsidRPr="0097541B">
              <w:rPr>
                <w:rFonts w:ascii="Noto Sans" w:eastAsia="Times New Roman" w:hAnsi="Noto Sans" w:cs="Noto Sans"/>
                <w:color w:val="000000"/>
                <w:szCs w:val="18"/>
                <w:lang w:eastAsia="es-MX"/>
              </w:rPr>
              <w:t>6,190.58</w:t>
            </w:r>
          </w:p>
        </w:tc>
        <w:tc>
          <w:tcPr>
            <w:tcW w:w="2728" w:type="dxa"/>
            <w:tcBorders>
              <w:top w:val="nil"/>
              <w:left w:val="single" w:sz="8" w:space="0" w:color="auto"/>
              <w:bottom w:val="nil"/>
              <w:right w:val="single" w:sz="8" w:space="0" w:color="auto"/>
            </w:tcBorders>
            <w:shd w:val="clear" w:color="auto" w:fill="auto"/>
            <w:hideMark/>
          </w:tcPr>
          <w:p w14:paraId="1A9E6FB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aplicación, evaluación y entrega de los resultados de exámenes EXANI III-Investigación a aspirantes de ingreso al Posgrado del INECOL, nacionales e internacionales, así como los datos de los cuestionarios del contexto.  Se aplicarán aproximadamente 100 exámenes en la Convocatoria 2024.</w:t>
            </w:r>
          </w:p>
        </w:tc>
        <w:tc>
          <w:tcPr>
            <w:tcW w:w="3408" w:type="dxa"/>
            <w:tcBorders>
              <w:top w:val="nil"/>
              <w:left w:val="nil"/>
              <w:bottom w:val="single" w:sz="4" w:space="0" w:color="auto"/>
              <w:right w:val="single" w:sz="8" w:space="0" w:color="auto"/>
            </w:tcBorders>
            <w:shd w:val="clear" w:color="auto" w:fill="auto"/>
            <w:hideMark/>
          </w:tcPr>
          <w:p w14:paraId="4B317C5A" w14:textId="7935A78E"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Servicios prestados por el creador y propietario del sistema de evaluación, el examen EXANI III es una marca registrada ante el Instituto Mexicano de la Propiedad Industrial (IMPI), por lo cual, es el único que puede aplicarlo.</w:t>
            </w:r>
            <w:r w:rsidRPr="00F51494">
              <w:rPr>
                <w:rFonts w:ascii="Noto Sans" w:eastAsia="Times New Roman" w:hAnsi="Noto Sans" w:cs="Noto Sans"/>
                <w:color w:val="000000"/>
                <w:szCs w:val="18"/>
                <w:lang w:eastAsia="es-MX"/>
              </w:rPr>
              <w:br/>
              <w:t>Gasto cubierto con recursos fiscales por 61.76</w:t>
            </w:r>
            <w:r w:rsidR="00AB1806">
              <w:rPr>
                <w:rFonts w:ascii="Noto Sans" w:eastAsia="Times New Roman" w:hAnsi="Noto Sans" w:cs="Noto Sans"/>
                <w:color w:val="000000"/>
                <w:szCs w:val="18"/>
                <w:lang w:eastAsia="es-MX"/>
              </w:rPr>
              <w:t>.</w:t>
            </w:r>
          </w:p>
        </w:tc>
        <w:tc>
          <w:tcPr>
            <w:tcW w:w="1270" w:type="dxa"/>
            <w:tcBorders>
              <w:top w:val="nil"/>
              <w:left w:val="single" w:sz="8" w:space="0" w:color="auto"/>
              <w:bottom w:val="nil"/>
              <w:right w:val="single" w:sz="8" w:space="0" w:color="auto"/>
            </w:tcBorders>
            <w:shd w:val="clear" w:color="auto" w:fill="auto"/>
            <w:hideMark/>
          </w:tcPr>
          <w:p w14:paraId="447C689B"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5D43EF27" w14:textId="77777777" w:rsidTr="00DF299E">
        <w:trPr>
          <w:gridAfter w:val="1"/>
          <w:wAfter w:w="160" w:type="dxa"/>
          <w:trHeight w:val="510"/>
        </w:trPr>
        <w:tc>
          <w:tcPr>
            <w:tcW w:w="951" w:type="dxa"/>
            <w:vMerge/>
            <w:tcBorders>
              <w:top w:val="single" w:sz="4" w:space="0" w:color="auto"/>
              <w:left w:val="single" w:sz="8" w:space="0" w:color="auto"/>
              <w:bottom w:val="single" w:sz="8" w:space="0" w:color="000000"/>
              <w:right w:val="single" w:sz="8" w:space="0" w:color="auto"/>
            </w:tcBorders>
            <w:vAlign w:val="center"/>
            <w:hideMark/>
          </w:tcPr>
          <w:p w14:paraId="05BB909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4" w:space="0" w:color="auto"/>
              <w:left w:val="single" w:sz="8" w:space="0" w:color="auto"/>
              <w:bottom w:val="single" w:sz="8" w:space="0" w:color="000000"/>
              <w:right w:val="single" w:sz="8" w:space="0" w:color="auto"/>
            </w:tcBorders>
            <w:vAlign w:val="center"/>
            <w:hideMark/>
          </w:tcPr>
          <w:p w14:paraId="07A690DB"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single" w:sz="4" w:space="0" w:color="auto"/>
              <w:left w:val="single" w:sz="8" w:space="0" w:color="auto"/>
              <w:bottom w:val="single" w:sz="8" w:space="0" w:color="000000"/>
              <w:right w:val="single" w:sz="8" w:space="0" w:color="auto"/>
            </w:tcBorders>
            <w:shd w:val="clear" w:color="auto" w:fill="auto"/>
            <w:hideMark/>
          </w:tcPr>
          <w:p w14:paraId="1C0FC42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Póliza de mantenimiento de una autoclave de vapor marca LAB-MED, modelo LMGE3M, con una puerta, cámara 50x50x91 y microprocesador </w:t>
            </w:r>
            <w:proofErr w:type="spellStart"/>
            <w:r w:rsidRPr="00F51494">
              <w:rPr>
                <w:rFonts w:ascii="Noto Sans" w:eastAsia="Times New Roman" w:hAnsi="Noto Sans" w:cs="Noto Sans"/>
                <w:color w:val="000000"/>
                <w:szCs w:val="18"/>
                <w:lang w:eastAsia="es-MX"/>
              </w:rPr>
              <w:t>touch</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pad</w:t>
            </w:r>
            <w:proofErr w:type="spellEnd"/>
            <w:r w:rsidRPr="00F51494">
              <w:rPr>
                <w:rFonts w:ascii="Noto Sans" w:eastAsia="Times New Roman" w:hAnsi="Noto Sans" w:cs="Noto Sans"/>
                <w:color w:val="000000"/>
                <w:szCs w:val="18"/>
                <w:lang w:eastAsia="es-MX"/>
              </w:rPr>
              <w:t>, con número de inventario 24418.</w:t>
            </w:r>
          </w:p>
        </w:tc>
        <w:tc>
          <w:tcPr>
            <w:tcW w:w="3408" w:type="dxa"/>
            <w:tcBorders>
              <w:top w:val="single" w:sz="4" w:space="0" w:color="auto"/>
              <w:left w:val="nil"/>
              <w:bottom w:val="nil"/>
              <w:right w:val="single" w:sz="8" w:space="0" w:color="auto"/>
            </w:tcBorders>
            <w:shd w:val="clear" w:color="auto" w:fill="auto"/>
            <w:hideMark/>
          </w:tcPr>
          <w:p w14:paraId="23E5C90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 del equipo.</w:t>
            </w:r>
          </w:p>
        </w:tc>
        <w:tc>
          <w:tcPr>
            <w:tcW w:w="1270"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415E648B"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334DDAFA"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123A900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BB3FC63"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single" w:sz="8" w:space="0" w:color="auto"/>
              <w:left w:val="single" w:sz="8" w:space="0" w:color="auto"/>
              <w:bottom w:val="single" w:sz="8" w:space="0" w:color="000000"/>
              <w:right w:val="single" w:sz="8" w:space="0" w:color="auto"/>
            </w:tcBorders>
            <w:vAlign w:val="center"/>
            <w:hideMark/>
          </w:tcPr>
          <w:p w14:paraId="72E6435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6B37273" w14:textId="4BE18FB6"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96.18</w:t>
            </w:r>
            <w:r w:rsidR="00AB1806">
              <w:rPr>
                <w:rFonts w:ascii="Noto Sans" w:eastAsia="Times New Roman" w:hAnsi="Noto Sans" w:cs="Noto Sans"/>
                <w:color w:val="000000"/>
                <w:szCs w:val="18"/>
                <w:lang w:eastAsia="es-MX"/>
              </w:rPr>
              <w:t>.</w:t>
            </w:r>
          </w:p>
        </w:tc>
        <w:tc>
          <w:tcPr>
            <w:tcW w:w="1270" w:type="dxa"/>
            <w:vMerge/>
            <w:tcBorders>
              <w:top w:val="single" w:sz="8" w:space="0" w:color="auto"/>
              <w:left w:val="single" w:sz="8" w:space="0" w:color="auto"/>
              <w:bottom w:val="single" w:sz="8" w:space="0" w:color="000000"/>
              <w:right w:val="single" w:sz="8" w:space="0" w:color="auto"/>
            </w:tcBorders>
            <w:vAlign w:val="center"/>
            <w:hideMark/>
          </w:tcPr>
          <w:p w14:paraId="2D3A5EA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372D3134" w14:textId="77777777" w:rsidTr="00DF299E">
        <w:trPr>
          <w:gridAfter w:val="1"/>
          <w:wAfter w:w="160" w:type="dxa"/>
          <w:trHeight w:val="1020"/>
        </w:trPr>
        <w:tc>
          <w:tcPr>
            <w:tcW w:w="951" w:type="dxa"/>
            <w:vMerge/>
            <w:tcBorders>
              <w:top w:val="nil"/>
              <w:left w:val="single" w:sz="8" w:space="0" w:color="auto"/>
              <w:bottom w:val="single" w:sz="8" w:space="0" w:color="000000"/>
              <w:right w:val="single" w:sz="8" w:space="0" w:color="auto"/>
            </w:tcBorders>
            <w:vAlign w:val="center"/>
            <w:hideMark/>
          </w:tcPr>
          <w:p w14:paraId="4CD6660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815507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44BCE65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Renovación anual a plataforma Remote XS y SMIT Mesa de servicio periodo septiembre 2024 a agosto 2025.</w:t>
            </w:r>
          </w:p>
        </w:tc>
        <w:tc>
          <w:tcPr>
            <w:tcW w:w="3408" w:type="dxa"/>
            <w:tcBorders>
              <w:top w:val="nil"/>
              <w:left w:val="nil"/>
              <w:bottom w:val="nil"/>
              <w:right w:val="single" w:sz="8" w:space="0" w:color="auto"/>
            </w:tcBorders>
            <w:shd w:val="clear" w:color="auto" w:fill="auto"/>
            <w:hideMark/>
          </w:tcPr>
          <w:p w14:paraId="1DDD237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proveedor que cuenta con la carta de exclusividad de la Plataforma.</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7A59AB7"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3AE6D995"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5BC55FB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DF703A5"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853A1F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B785B97" w14:textId="327BA12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52.91</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635E7CC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9A73850" w14:textId="77777777" w:rsidTr="00DF299E">
        <w:trPr>
          <w:gridAfter w:val="1"/>
          <w:wAfter w:w="160" w:type="dxa"/>
          <w:trHeight w:val="1020"/>
        </w:trPr>
        <w:tc>
          <w:tcPr>
            <w:tcW w:w="951" w:type="dxa"/>
            <w:vMerge/>
            <w:tcBorders>
              <w:top w:val="nil"/>
              <w:left w:val="single" w:sz="8" w:space="0" w:color="auto"/>
              <w:bottom w:val="single" w:sz="8" w:space="0" w:color="000000"/>
              <w:right w:val="single" w:sz="8" w:space="0" w:color="auto"/>
            </w:tcBorders>
            <w:vAlign w:val="center"/>
            <w:hideMark/>
          </w:tcPr>
          <w:p w14:paraId="4535EE7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1091933"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518A38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Auditoría estados financieros del Instituto de Ecología, A.C., con cifras al 31 de diciembre del 2023 y 30 de junio del 2024</w:t>
            </w:r>
          </w:p>
        </w:tc>
        <w:tc>
          <w:tcPr>
            <w:tcW w:w="3408" w:type="dxa"/>
            <w:tcBorders>
              <w:top w:val="nil"/>
              <w:left w:val="nil"/>
              <w:bottom w:val="nil"/>
              <w:right w:val="single" w:sz="8" w:space="0" w:color="auto"/>
            </w:tcBorders>
            <w:shd w:val="clear" w:color="auto" w:fill="auto"/>
            <w:hideMark/>
          </w:tcPr>
          <w:p w14:paraId="6D4732E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despacho designado por la Secretaría de la Función Pública.</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F78000F"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753E3432"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3F28080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DC848B5"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79A3DF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3490507" w14:textId="7BC793BD"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448.55</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6352A98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2E48DB57"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6E655D0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1AF6B0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1A8D08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calibración a celda de carga marca </w:t>
            </w:r>
            <w:proofErr w:type="spellStart"/>
            <w:r w:rsidRPr="00F51494">
              <w:rPr>
                <w:rFonts w:ascii="Noto Sans" w:eastAsia="Times New Roman" w:hAnsi="Noto Sans" w:cs="Noto Sans"/>
                <w:color w:val="000000"/>
                <w:szCs w:val="18"/>
                <w:lang w:eastAsia="es-MX"/>
              </w:rPr>
              <w:t>instron</w:t>
            </w:r>
            <w:proofErr w:type="spellEnd"/>
            <w:r w:rsidRPr="00F51494">
              <w:rPr>
                <w:rFonts w:ascii="Noto Sans" w:eastAsia="Times New Roman" w:hAnsi="Noto Sans" w:cs="Noto Sans"/>
                <w:color w:val="000000"/>
                <w:szCs w:val="18"/>
                <w:lang w:eastAsia="es-MX"/>
              </w:rPr>
              <w:t xml:space="preserve"> y accesorios</w:t>
            </w:r>
          </w:p>
        </w:tc>
        <w:tc>
          <w:tcPr>
            <w:tcW w:w="3408" w:type="dxa"/>
            <w:tcBorders>
              <w:top w:val="nil"/>
              <w:left w:val="nil"/>
              <w:bottom w:val="nil"/>
              <w:right w:val="single" w:sz="8" w:space="0" w:color="auto"/>
            </w:tcBorders>
            <w:shd w:val="clear" w:color="auto" w:fill="auto"/>
            <w:hideMark/>
          </w:tcPr>
          <w:p w14:paraId="445438E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 del equipo.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E181E21"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37DABE6D"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3C135C1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DC1B7A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BAE4EF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9182B68" w14:textId="330256C5"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72.85</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7F45E7C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4DFA8B5B"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5DC8275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29A73A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A546E5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mantenimiento preventivo a un compresor marca Kaeser</w:t>
            </w:r>
          </w:p>
        </w:tc>
        <w:tc>
          <w:tcPr>
            <w:tcW w:w="3408" w:type="dxa"/>
            <w:tcBorders>
              <w:top w:val="nil"/>
              <w:left w:val="nil"/>
              <w:bottom w:val="nil"/>
              <w:right w:val="single" w:sz="8" w:space="0" w:color="auto"/>
            </w:tcBorders>
            <w:shd w:val="clear" w:color="auto" w:fill="auto"/>
            <w:hideMark/>
          </w:tcPr>
          <w:p w14:paraId="741AE0A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 del equipo.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629D5C4"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7648E50B" w14:textId="77777777" w:rsidTr="002C1FC2">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1FC1030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A9D8BF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90E6E1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59A19A5B" w14:textId="12B1331B"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64.42</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27AB6B8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977DABC" w14:textId="77777777" w:rsidTr="002C1FC2">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6587D06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651FCF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26286D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preventivo a planta </w:t>
            </w:r>
            <w:r w:rsidRPr="00F51494">
              <w:rPr>
                <w:rFonts w:ascii="Noto Sans" w:eastAsia="Times New Roman" w:hAnsi="Noto Sans" w:cs="Noto Sans"/>
                <w:color w:val="000000"/>
                <w:szCs w:val="18"/>
                <w:lang w:eastAsia="es-MX"/>
              </w:rPr>
              <w:lastRenderedPageBreak/>
              <w:t>generadora de nitrógeno marca Stirling</w:t>
            </w:r>
          </w:p>
        </w:tc>
        <w:tc>
          <w:tcPr>
            <w:tcW w:w="3408" w:type="dxa"/>
            <w:tcBorders>
              <w:top w:val="single" w:sz="8" w:space="0" w:color="auto"/>
              <w:left w:val="nil"/>
              <w:bottom w:val="single" w:sz="4" w:space="0" w:color="auto"/>
              <w:right w:val="single" w:sz="8" w:space="0" w:color="auto"/>
            </w:tcBorders>
            <w:shd w:val="clear" w:color="auto" w:fill="auto"/>
            <w:hideMark/>
          </w:tcPr>
          <w:p w14:paraId="08DCC52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fabricante del equipo.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883F5C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3455DEDA" w14:textId="77777777" w:rsidTr="002C1FC2">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260F2E2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F6B199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AC173E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single" w:sz="4" w:space="0" w:color="auto"/>
              <w:left w:val="nil"/>
              <w:bottom w:val="single" w:sz="8" w:space="0" w:color="auto"/>
              <w:right w:val="single" w:sz="8" w:space="0" w:color="auto"/>
            </w:tcBorders>
            <w:shd w:val="clear" w:color="auto" w:fill="auto"/>
            <w:hideMark/>
          </w:tcPr>
          <w:p w14:paraId="2A880151" w14:textId="1A69EAD9"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179.73</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3EA7543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688FDA36" w14:textId="77777777" w:rsidTr="00DF299E">
        <w:trPr>
          <w:gridAfter w:val="1"/>
          <w:wAfter w:w="160" w:type="dxa"/>
          <w:trHeight w:val="1020"/>
        </w:trPr>
        <w:tc>
          <w:tcPr>
            <w:tcW w:w="951" w:type="dxa"/>
            <w:vMerge/>
            <w:tcBorders>
              <w:top w:val="nil"/>
              <w:left w:val="single" w:sz="8" w:space="0" w:color="auto"/>
              <w:bottom w:val="single" w:sz="8" w:space="0" w:color="000000"/>
              <w:right w:val="single" w:sz="8" w:space="0" w:color="auto"/>
            </w:tcBorders>
            <w:vAlign w:val="center"/>
            <w:hideMark/>
          </w:tcPr>
          <w:p w14:paraId="5D531F1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8DDBE8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4DE2375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Auditoría a los Estados Financieros al 31 de diciembre de 2024 del Instituto de Ecología, A.C.</w:t>
            </w:r>
          </w:p>
        </w:tc>
        <w:tc>
          <w:tcPr>
            <w:tcW w:w="3408" w:type="dxa"/>
            <w:tcBorders>
              <w:top w:val="nil"/>
              <w:left w:val="nil"/>
              <w:bottom w:val="nil"/>
              <w:right w:val="single" w:sz="8" w:space="0" w:color="auto"/>
            </w:tcBorders>
            <w:shd w:val="clear" w:color="auto" w:fill="auto"/>
            <w:hideMark/>
          </w:tcPr>
          <w:p w14:paraId="7A714A8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despacho designado por la Secretaría de la Función Pública.</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7454C6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5164ADDB"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71B3339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2CE156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716B34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7CE9905A" w14:textId="36DA8BE5"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77.12</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2753B57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690CE985"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1E6E836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0B4B06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EE06E6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Renovación del licenciamiento para el uso del Sistema de Control, Gestión y Administración del Archivo 2024.</w:t>
            </w:r>
          </w:p>
        </w:tc>
        <w:tc>
          <w:tcPr>
            <w:tcW w:w="3408" w:type="dxa"/>
            <w:tcBorders>
              <w:top w:val="nil"/>
              <w:left w:val="nil"/>
              <w:bottom w:val="nil"/>
              <w:right w:val="single" w:sz="8" w:space="0" w:color="auto"/>
            </w:tcBorders>
            <w:shd w:val="clear" w:color="auto" w:fill="auto"/>
            <w:hideMark/>
          </w:tcPr>
          <w:p w14:paraId="02F76EF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968803F"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4A5EB02B"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2F67951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3CF844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B12410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6549975" w14:textId="27530459"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319.96</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368FEC0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3ED4A03D"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2D99437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BBE81B3"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6829CD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preventivo para un sistema de cromatografía que incluye un cromatógrafo de líquidos de ultra alta resolución (Waters clase I) acoplado a un espectrómetro de masas cuadrupolo-tiempo de vuelo (Waters </w:t>
            </w:r>
            <w:proofErr w:type="spellStart"/>
            <w:r w:rsidRPr="00F51494">
              <w:rPr>
                <w:rFonts w:ascii="Noto Sans" w:eastAsia="Times New Roman" w:hAnsi="Noto Sans" w:cs="Noto Sans"/>
                <w:color w:val="000000"/>
                <w:szCs w:val="18"/>
                <w:lang w:eastAsia="es-MX"/>
              </w:rPr>
              <w:t>Synapt</w:t>
            </w:r>
            <w:proofErr w:type="spellEnd"/>
            <w:r w:rsidRPr="00F51494">
              <w:rPr>
                <w:rFonts w:ascii="Noto Sans" w:eastAsia="Times New Roman" w:hAnsi="Noto Sans" w:cs="Noto Sans"/>
                <w:color w:val="000000"/>
                <w:szCs w:val="18"/>
                <w:lang w:eastAsia="es-MX"/>
              </w:rPr>
              <w:t xml:space="preserve"> G2-Si) y un generador de nitrógeno (</w:t>
            </w:r>
            <w:proofErr w:type="spellStart"/>
            <w:r w:rsidRPr="00F51494">
              <w:rPr>
                <w:rFonts w:ascii="Noto Sans" w:eastAsia="Times New Roman" w:hAnsi="Noto Sans" w:cs="Noto Sans"/>
                <w:color w:val="000000"/>
                <w:szCs w:val="18"/>
                <w:lang w:eastAsia="es-MX"/>
              </w:rPr>
              <w:t>Peak</w:t>
            </w:r>
            <w:proofErr w:type="spellEnd"/>
            <w:r w:rsidRPr="00F51494">
              <w:rPr>
                <w:rFonts w:ascii="Noto Sans" w:eastAsia="Times New Roman" w:hAnsi="Noto Sans" w:cs="Noto Sans"/>
                <w:color w:val="000000"/>
                <w:szCs w:val="18"/>
                <w:lang w:eastAsia="es-MX"/>
              </w:rPr>
              <w:t>). Número de inventario INECOL: 24162</w:t>
            </w:r>
          </w:p>
        </w:tc>
        <w:tc>
          <w:tcPr>
            <w:tcW w:w="3408" w:type="dxa"/>
            <w:tcBorders>
              <w:top w:val="nil"/>
              <w:left w:val="nil"/>
              <w:bottom w:val="nil"/>
              <w:right w:val="single" w:sz="8" w:space="0" w:color="auto"/>
            </w:tcBorders>
            <w:shd w:val="clear" w:color="auto" w:fill="auto"/>
            <w:hideMark/>
          </w:tcPr>
          <w:p w14:paraId="5BC71A9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0545885"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0AE86168"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7E14074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168CD3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C96AD4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B812F0B" w14:textId="78CE0560"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493.63</w:t>
            </w:r>
            <w:r w:rsidR="00AB1806">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75F674B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70DCB7DF"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0FED8CD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7415845"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0E4171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correctivo a la Máquina Universal INSTRON 3385H con número de inventario 20455, la cual incluye la sustitución del </w:t>
            </w:r>
            <w:proofErr w:type="spellStart"/>
            <w:r w:rsidRPr="00F51494">
              <w:rPr>
                <w:rFonts w:ascii="Noto Sans" w:eastAsia="Times New Roman" w:hAnsi="Noto Sans" w:cs="Noto Sans"/>
                <w:color w:val="000000"/>
                <w:szCs w:val="18"/>
                <w:lang w:eastAsia="es-MX"/>
              </w:rPr>
              <w:t>Encoder</w:t>
            </w:r>
            <w:proofErr w:type="spellEnd"/>
            <w:r w:rsidRPr="00F51494">
              <w:rPr>
                <w:rFonts w:ascii="Noto Sans" w:eastAsia="Times New Roman" w:hAnsi="Noto Sans" w:cs="Noto Sans"/>
                <w:color w:val="000000"/>
                <w:szCs w:val="18"/>
                <w:lang w:eastAsia="es-MX"/>
              </w:rPr>
              <w:t xml:space="preserve"> y </w:t>
            </w:r>
            <w:proofErr w:type="spellStart"/>
            <w:r w:rsidRPr="00F51494">
              <w:rPr>
                <w:rFonts w:ascii="Noto Sans" w:eastAsia="Times New Roman" w:hAnsi="Noto Sans" w:cs="Noto Sans"/>
                <w:color w:val="000000"/>
                <w:szCs w:val="18"/>
                <w:lang w:eastAsia="es-MX"/>
              </w:rPr>
              <w:t>Power</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Amp</w:t>
            </w:r>
            <w:proofErr w:type="spellEnd"/>
          </w:p>
        </w:tc>
        <w:tc>
          <w:tcPr>
            <w:tcW w:w="3408" w:type="dxa"/>
            <w:tcBorders>
              <w:top w:val="nil"/>
              <w:left w:val="nil"/>
              <w:bottom w:val="nil"/>
              <w:right w:val="single" w:sz="8" w:space="0" w:color="auto"/>
            </w:tcBorders>
            <w:shd w:val="clear" w:color="auto" w:fill="auto"/>
            <w:hideMark/>
          </w:tcPr>
          <w:p w14:paraId="1955FCB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2CD810E"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2E10CC2E"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5E86D24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53E002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697C20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66FAC6A1" w14:textId="2E7926B0"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w:t>
            </w:r>
            <w:r w:rsidRPr="00F51494">
              <w:rPr>
                <w:rFonts w:ascii="Noto Sans" w:eastAsia="Times New Roman" w:hAnsi="Noto Sans" w:cs="Noto Sans"/>
                <w:b/>
                <w:bCs/>
                <w:color w:val="000000"/>
                <w:szCs w:val="18"/>
                <w:lang w:eastAsia="es-MX"/>
              </w:rPr>
              <w:t xml:space="preserve"> </w:t>
            </w:r>
            <w:r w:rsidRPr="00F51494">
              <w:rPr>
                <w:rFonts w:ascii="Noto Sans" w:eastAsia="Times New Roman" w:hAnsi="Noto Sans" w:cs="Noto Sans"/>
                <w:color w:val="000000"/>
                <w:szCs w:val="18"/>
                <w:lang w:eastAsia="es-MX"/>
              </w:rPr>
              <w:t>273.13</w:t>
            </w:r>
            <w:r w:rsidR="00AB1806">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3DA2EAA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62E518E9"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5575CD7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3571B8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FC7DBB7"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preventivo para un sistema de </w:t>
            </w:r>
            <w:proofErr w:type="spellStart"/>
            <w:r w:rsidRPr="00F51494">
              <w:rPr>
                <w:rFonts w:ascii="Noto Sans" w:eastAsia="Times New Roman" w:hAnsi="Noto Sans" w:cs="Noto Sans"/>
                <w:color w:val="000000"/>
                <w:szCs w:val="18"/>
                <w:lang w:eastAsia="es-MX"/>
              </w:rPr>
              <w:t>rotaevaporación</w:t>
            </w:r>
            <w:proofErr w:type="spellEnd"/>
            <w:r w:rsidRPr="00F51494">
              <w:rPr>
                <w:rFonts w:ascii="Noto Sans" w:eastAsia="Times New Roman" w:hAnsi="Noto Sans" w:cs="Noto Sans"/>
                <w:color w:val="000000"/>
                <w:szCs w:val="18"/>
                <w:lang w:eastAsia="es-MX"/>
              </w:rPr>
              <w:t xml:space="preserve"> con números de inventario INECOL 25319, 25320 y 28137 y que consta de: Una bomba de vacío marca </w:t>
            </w:r>
            <w:proofErr w:type="spellStart"/>
            <w:r w:rsidRPr="00F51494">
              <w:rPr>
                <w:rFonts w:ascii="Noto Sans" w:eastAsia="Times New Roman" w:hAnsi="Noto Sans" w:cs="Noto Sans"/>
                <w:color w:val="000000"/>
                <w:szCs w:val="18"/>
                <w:lang w:eastAsia="es-MX"/>
              </w:rPr>
              <w:t>Buchi</w:t>
            </w:r>
            <w:proofErr w:type="spellEnd"/>
            <w:r w:rsidRPr="00F51494">
              <w:rPr>
                <w:rFonts w:ascii="Noto Sans" w:eastAsia="Times New Roman" w:hAnsi="Noto Sans" w:cs="Noto Sans"/>
                <w:color w:val="000000"/>
                <w:szCs w:val="18"/>
                <w:lang w:eastAsia="es-MX"/>
              </w:rPr>
              <w:t xml:space="preserve"> modelo V-710. Una bomba de vacío marca </w:t>
            </w:r>
            <w:proofErr w:type="spellStart"/>
            <w:r w:rsidRPr="00F51494">
              <w:rPr>
                <w:rFonts w:ascii="Noto Sans" w:eastAsia="Times New Roman" w:hAnsi="Noto Sans" w:cs="Noto Sans"/>
                <w:color w:val="000000"/>
                <w:szCs w:val="18"/>
                <w:lang w:eastAsia="es-MX"/>
              </w:rPr>
              <w:t>Buchi</w:t>
            </w:r>
            <w:proofErr w:type="spellEnd"/>
            <w:r w:rsidRPr="00F51494">
              <w:rPr>
                <w:rFonts w:ascii="Noto Sans" w:eastAsia="Times New Roman" w:hAnsi="Noto Sans" w:cs="Noto Sans"/>
                <w:color w:val="000000"/>
                <w:szCs w:val="18"/>
                <w:lang w:eastAsia="es-MX"/>
              </w:rPr>
              <w:t xml:space="preserve"> modelo V-300. Dos </w:t>
            </w:r>
            <w:proofErr w:type="spellStart"/>
            <w:r w:rsidRPr="00F51494">
              <w:rPr>
                <w:rFonts w:ascii="Noto Sans" w:eastAsia="Times New Roman" w:hAnsi="Noto Sans" w:cs="Noto Sans"/>
                <w:color w:val="000000"/>
                <w:szCs w:val="18"/>
                <w:lang w:eastAsia="es-MX"/>
              </w:rPr>
              <w:t>rotaevaporadores</w:t>
            </w:r>
            <w:proofErr w:type="spellEnd"/>
            <w:r w:rsidRPr="00F51494">
              <w:rPr>
                <w:rFonts w:ascii="Noto Sans" w:eastAsia="Times New Roman" w:hAnsi="Noto Sans" w:cs="Noto Sans"/>
                <w:color w:val="000000"/>
                <w:szCs w:val="18"/>
                <w:lang w:eastAsia="es-MX"/>
              </w:rPr>
              <w:t xml:space="preserve"> marca </w:t>
            </w:r>
            <w:proofErr w:type="spellStart"/>
            <w:r w:rsidRPr="00F51494">
              <w:rPr>
                <w:rFonts w:ascii="Noto Sans" w:eastAsia="Times New Roman" w:hAnsi="Noto Sans" w:cs="Noto Sans"/>
                <w:color w:val="000000"/>
                <w:szCs w:val="18"/>
                <w:lang w:eastAsia="es-MX"/>
              </w:rPr>
              <w:t>Buchi</w:t>
            </w:r>
            <w:proofErr w:type="spellEnd"/>
            <w:r w:rsidRPr="00F51494">
              <w:rPr>
                <w:rFonts w:ascii="Noto Sans" w:eastAsia="Times New Roman" w:hAnsi="Noto Sans" w:cs="Noto Sans"/>
                <w:color w:val="000000"/>
                <w:szCs w:val="18"/>
                <w:lang w:eastAsia="es-MX"/>
              </w:rPr>
              <w:t xml:space="preserve"> modelo RII. Un </w:t>
            </w:r>
            <w:proofErr w:type="spellStart"/>
            <w:r w:rsidRPr="00F51494">
              <w:rPr>
                <w:rFonts w:ascii="Noto Sans" w:eastAsia="Times New Roman" w:hAnsi="Noto Sans" w:cs="Noto Sans"/>
                <w:color w:val="000000"/>
                <w:szCs w:val="18"/>
                <w:lang w:eastAsia="es-MX"/>
              </w:rPr>
              <w:t>rotaevaporador</w:t>
            </w:r>
            <w:proofErr w:type="spellEnd"/>
            <w:r w:rsidRPr="00F51494">
              <w:rPr>
                <w:rFonts w:ascii="Noto Sans" w:eastAsia="Times New Roman" w:hAnsi="Noto Sans" w:cs="Noto Sans"/>
                <w:color w:val="000000"/>
                <w:szCs w:val="18"/>
                <w:lang w:eastAsia="es-MX"/>
              </w:rPr>
              <w:t xml:space="preserve"> marca </w:t>
            </w:r>
            <w:proofErr w:type="spellStart"/>
            <w:r w:rsidRPr="00F51494">
              <w:rPr>
                <w:rFonts w:ascii="Noto Sans" w:eastAsia="Times New Roman" w:hAnsi="Noto Sans" w:cs="Noto Sans"/>
                <w:color w:val="000000"/>
                <w:szCs w:val="18"/>
                <w:lang w:eastAsia="es-MX"/>
              </w:rPr>
              <w:t>Buchi</w:t>
            </w:r>
            <w:proofErr w:type="spellEnd"/>
            <w:r w:rsidRPr="00F51494">
              <w:rPr>
                <w:rFonts w:ascii="Noto Sans" w:eastAsia="Times New Roman" w:hAnsi="Noto Sans" w:cs="Noto Sans"/>
                <w:color w:val="000000"/>
                <w:szCs w:val="18"/>
                <w:lang w:eastAsia="es-MX"/>
              </w:rPr>
              <w:t xml:space="preserve"> modelo R100. Un Chiller marca </w:t>
            </w:r>
            <w:proofErr w:type="spellStart"/>
            <w:r w:rsidRPr="00F51494">
              <w:rPr>
                <w:rFonts w:ascii="Noto Sans" w:eastAsia="Times New Roman" w:hAnsi="Noto Sans" w:cs="Noto Sans"/>
                <w:color w:val="000000"/>
                <w:szCs w:val="18"/>
                <w:lang w:eastAsia="es-MX"/>
              </w:rPr>
              <w:t>Buchi</w:t>
            </w:r>
            <w:proofErr w:type="spellEnd"/>
            <w:r w:rsidRPr="00F51494">
              <w:rPr>
                <w:rFonts w:ascii="Noto Sans" w:eastAsia="Times New Roman" w:hAnsi="Noto Sans" w:cs="Noto Sans"/>
                <w:color w:val="000000"/>
                <w:szCs w:val="18"/>
                <w:lang w:eastAsia="es-MX"/>
              </w:rPr>
              <w:t xml:space="preserve"> modelo F114.</w:t>
            </w:r>
          </w:p>
        </w:tc>
        <w:tc>
          <w:tcPr>
            <w:tcW w:w="3408" w:type="dxa"/>
            <w:tcBorders>
              <w:top w:val="nil"/>
              <w:left w:val="nil"/>
              <w:bottom w:val="nil"/>
              <w:right w:val="single" w:sz="8" w:space="0" w:color="auto"/>
            </w:tcBorders>
            <w:shd w:val="clear" w:color="auto" w:fill="auto"/>
            <w:hideMark/>
          </w:tcPr>
          <w:p w14:paraId="1144D4E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8A73D3D"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63A6BA35"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09F994F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6D5686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414187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1FBFC54" w14:textId="6B29679F"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142.68</w:t>
            </w:r>
            <w:r w:rsidR="00AB1806">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0B0BED9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723BE404"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0E4262D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3D7896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EC0364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Mantenimiento preventivo y correctivo del sistema </w:t>
            </w:r>
            <w:proofErr w:type="spellStart"/>
            <w:r w:rsidRPr="00F51494">
              <w:rPr>
                <w:rFonts w:ascii="Noto Sans" w:eastAsia="Times New Roman" w:hAnsi="Noto Sans" w:cs="Noto Sans"/>
                <w:color w:val="000000"/>
                <w:szCs w:val="18"/>
                <w:lang w:eastAsia="es-MX"/>
              </w:rPr>
              <w:t>confocal</w:t>
            </w:r>
            <w:proofErr w:type="spellEnd"/>
            <w:r w:rsidRPr="00F51494">
              <w:rPr>
                <w:rFonts w:ascii="Noto Sans" w:eastAsia="Times New Roman" w:hAnsi="Noto Sans" w:cs="Noto Sans"/>
                <w:color w:val="000000"/>
                <w:szCs w:val="18"/>
                <w:lang w:eastAsia="es-MX"/>
              </w:rPr>
              <w:t xml:space="preserve"> modelo TCS SP8, marca LEICA, No. Inv. 22097, ubicado en el Laboratorio para mantenimiento preventivo y todas aquellas que se requiera para mantenimiento correctivo en un período de 12 meses. </w:t>
            </w:r>
          </w:p>
        </w:tc>
        <w:tc>
          <w:tcPr>
            <w:tcW w:w="3408" w:type="dxa"/>
            <w:tcBorders>
              <w:top w:val="nil"/>
              <w:left w:val="nil"/>
              <w:bottom w:val="nil"/>
              <w:right w:val="single" w:sz="8" w:space="0" w:color="auto"/>
            </w:tcBorders>
            <w:shd w:val="clear" w:color="auto" w:fill="auto"/>
            <w:hideMark/>
          </w:tcPr>
          <w:p w14:paraId="4EEFECA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557BEB4"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0E558DF4"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7EA76B7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7D33B9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DA26EC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5B803DBA" w14:textId="2C8C01B2"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Gasto cubierto con recursos propios </w:t>
            </w:r>
            <w:proofErr w:type="gramStart"/>
            <w:r w:rsidRPr="00F51494">
              <w:rPr>
                <w:rFonts w:ascii="Noto Sans" w:eastAsia="Times New Roman" w:hAnsi="Noto Sans" w:cs="Noto Sans"/>
                <w:color w:val="000000"/>
                <w:szCs w:val="18"/>
                <w:lang w:eastAsia="es-MX"/>
              </w:rPr>
              <w:t>por  276.36</w:t>
            </w:r>
            <w:r w:rsidR="00AB1806">
              <w:rPr>
                <w:rFonts w:ascii="Noto Sans" w:eastAsia="Times New Roman" w:hAnsi="Noto Sans" w:cs="Noto Sans"/>
                <w:color w:val="000000"/>
                <w:szCs w:val="18"/>
                <w:lang w:eastAsia="es-MX"/>
              </w:rPr>
              <w:t>.</w:t>
            </w:r>
            <w:proofErr w:type="gramEnd"/>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61CCF16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01D01C06"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0333907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C395834"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6EF9A73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Póliza de mantenimiento con cobertura total por un año para el Microscopio Electrónico de Barrido, marca FEI modelo Quanta 250FEG, con número de serie 9922431 y No. Inv. 21801</w:t>
            </w:r>
          </w:p>
        </w:tc>
        <w:tc>
          <w:tcPr>
            <w:tcW w:w="3408" w:type="dxa"/>
            <w:tcBorders>
              <w:top w:val="nil"/>
              <w:left w:val="nil"/>
              <w:bottom w:val="nil"/>
              <w:right w:val="single" w:sz="8" w:space="0" w:color="auto"/>
            </w:tcBorders>
            <w:shd w:val="clear" w:color="auto" w:fill="auto"/>
            <w:hideMark/>
          </w:tcPr>
          <w:p w14:paraId="7A91088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9000BC4"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0C9BE5CE"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27CFC00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806F96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E9AD6F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53650F9" w14:textId="0DAD5BD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597.40</w:t>
            </w:r>
            <w:r w:rsidR="00AB1806">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4FCD289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5A4FFFC9"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53CBD05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D04CF3B"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4C8EEFA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preventivo y correctivo de un fermentador de 14L de mesa, esterilizable in situ, mediante su propio generador de vapor, Marca New Brunswick-Solaris </w:t>
            </w:r>
            <w:proofErr w:type="spellStart"/>
            <w:r w:rsidRPr="00F51494">
              <w:rPr>
                <w:rFonts w:ascii="Noto Sans" w:eastAsia="Times New Roman" w:hAnsi="Noto Sans" w:cs="Noto Sans"/>
                <w:color w:val="000000"/>
                <w:szCs w:val="18"/>
                <w:lang w:eastAsia="es-MX"/>
              </w:rPr>
              <w:t>Biotechnology</w:t>
            </w:r>
            <w:proofErr w:type="spellEnd"/>
            <w:r w:rsidRPr="00F51494">
              <w:rPr>
                <w:rFonts w:ascii="Noto Sans" w:eastAsia="Times New Roman" w:hAnsi="Noto Sans" w:cs="Noto Sans"/>
                <w:color w:val="000000"/>
                <w:szCs w:val="18"/>
                <w:lang w:eastAsia="es-MX"/>
              </w:rPr>
              <w:t>. No. de inventario: 21457.</w:t>
            </w:r>
          </w:p>
        </w:tc>
        <w:tc>
          <w:tcPr>
            <w:tcW w:w="3408" w:type="dxa"/>
            <w:tcBorders>
              <w:top w:val="nil"/>
              <w:left w:val="nil"/>
              <w:bottom w:val="nil"/>
              <w:right w:val="single" w:sz="8" w:space="0" w:color="auto"/>
            </w:tcBorders>
            <w:shd w:val="clear" w:color="auto" w:fill="auto"/>
            <w:hideMark/>
          </w:tcPr>
          <w:p w14:paraId="228D0F7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8965538"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4B70C31E"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4A14B5E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7946B9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3F04A8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4692D76" w14:textId="7BA540A1"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499.10</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7201D5B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35856843"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3FFA36A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D0EAB6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6D39F3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Mantenimiento preventivo a un sistema de </w:t>
            </w:r>
            <w:proofErr w:type="spellStart"/>
            <w:r w:rsidRPr="00F51494">
              <w:rPr>
                <w:rFonts w:ascii="Noto Sans" w:eastAsia="Times New Roman" w:hAnsi="Noto Sans" w:cs="Noto Sans"/>
                <w:color w:val="000000"/>
                <w:szCs w:val="18"/>
                <w:lang w:eastAsia="es-MX"/>
              </w:rPr>
              <w:t>rotaevaporación</w:t>
            </w:r>
            <w:proofErr w:type="spellEnd"/>
            <w:r w:rsidRPr="00F51494">
              <w:rPr>
                <w:rFonts w:ascii="Noto Sans" w:eastAsia="Times New Roman" w:hAnsi="Noto Sans" w:cs="Noto Sans"/>
                <w:color w:val="000000"/>
                <w:szCs w:val="18"/>
                <w:lang w:eastAsia="es-MX"/>
              </w:rPr>
              <w:t xml:space="preserve"> marca </w:t>
            </w:r>
            <w:proofErr w:type="spellStart"/>
            <w:r w:rsidRPr="00F51494">
              <w:rPr>
                <w:rFonts w:ascii="Noto Sans" w:eastAsia="Times New Roman" w:hAnsi="Noto Sans" w:cs="Noto Sans"/>
                <w:color w:val="000000"/>
                <w:szCs w:val="18"/>
                <w:lang w:eastAsia="es-MX"/>
              </w:rPr>
              <w:t>Buchi</w:t>
            </w:r>
            <w:proofErr w:type="spellEnd"/>
            <w:r w:rsidRPr="00F51494">
              <w:rPr>
                <w:rFonts w:ascii="Noto Sans" w:eastAsia="Times New Roman" w:hAnsi="Noto Sans" w:cs="Noto Sans"/>
                <w:color w:val="000000"/>
                <w:szCs w:val="18"/>
                <w:lang w:eastAsia="es-MX"/>
              </w:rPr>
              <w:t xml:space="preserve"> con número de inventario 25284 integrado por los siguientes componentes:  1 recirculador o Chiller modelo F-14 número de serie 1000183227, 1 bomba de vacío modelo V-710, número de serie 1000182615, 2 rotavapores modelo R-II con número de serie: 1000183040 y 1000183039.</w:t>
            </w:r>
          </w:p>
        </w:tc>
        <w:tc>
          <w:tcPr>
            <w:tcW w:w="3408" w:type="dxa"/>
            <w:tcBorders>
              <w:top w:val="nil"/>
              <w:left w:val="nil"/>
              <w:bottom w:val="nil"/>
              <w:right w:val="single" w:sz="8" w:space="0" w:color="auto"/>
            </w:tcBorders>
            <w:shd w:val="clear" w:color="auto" w:fill="auto"/>
            <w:hideMark/>
          </w:tcPr>
          <w:p w14:paraId="6F8FA50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74BA98D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5B46BC73"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59FDA03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1F74712"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66E847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8DD6821" w14:textId="680F8A4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247.11</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70F0A71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5C6D95F0"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43B8704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5B922B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A75EA7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mantenimiento preventivo para un cromatógrafo de líquidos (1290) acoplado a un espectrómetro de masas triple cuadrupolo (6460) con número de inventario INECOL 21940.</w:t>
            </w:r>
          </w:p>
        </w:tc>
        <w:tc>
          <w:tcPr>
            <w:tcW w:w="3408" w:type="dxa"/>
            <w:tcBorders>
              <w:top w:val="nil"/>
              <w:left w:val="nil"/>
              <w:bottom w:val="nil"/>
              <w:right w:val="single" w:sz="8" w:space="0" w:color="auto"/>
            </w:tcBorders>
            <w:shd w:val="clear" w:color="auto" w:fill="auto"/>
            <w:hideMark/>
          </w:tcPr>
          <w:p w14:paraId="18B1FB6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7F07770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772A3196"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731E0F1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336160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CF83D1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A4CBC27" w14:textId="0D67F430"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192.20</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7CDAF65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FD659D3" w14:textId="77777777" w:rsidTr="00DF299E">
        <w:trPr>
          <w:gridAfter w:val="1"/>
          <w:wAfter w:w="160" w:type="dxa"/>
          <w:trHeight w:val="510"/>
        </w:trPr>
        <w:tc>
          <w:tcPr>
            <w:tcW w:w="951" w:type="dxa"/>
            <w:vMerge/>
            <w:tcBorders>
              <w:top w:val="nil"/>
              <w:left w:val="single" w:sz="8" w:space="0" w:color="auto"/>
              <w:bottom w:val="single" w:sz="8" w:space="0" w:color="000000"/>
              <w:right w:val="single" w:sz="8" w:space="0" w:color="auto"/>
            </w:tcBorders>
            <w:vAlign w:val="center"/>
            <w:hideMark/>
          </w:tcPr>
          <w:p w14:paraId="28BD459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023CD0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87D8C9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w:t>
            </w:r>
            <w:proofErr w:type="spellStart"/>
            <w:r w:rsidRPr="00F51494">
              <w:rPr>
                <w:rFonts w:ascii="Noto Sans" w:eastAsia="Times New Roman" w:hAnsi="Noto Sans" w:cs="Noto Sans"/>
                <w:color w:val="000000"/>
                <w:szCs w:val="18"/>
                <w:lang w:eastAsia="es-MX"/>
              </w:rPr>
              <w:t>re-energización</w:t>
            </w:r>
            <w:proofErr w:type="spellEnd"/>
            <w:r w:rsidRPr="00F51494">
              <w:rPr>
                <w:rFonts w:ascii="Noto Sans" w:eastAsia="Times New Roman" w:hAnsi="Noto Sans" w:cs="Noto Sans"/>
                <w:color w:val="000000"/>
                <w:szCs w:val="18"/>
                <w:lang w:eastAsia="es-MX"/>
              </w:rPr>
              <w:t xml:space="preserve"> del magneto 500 MHz </w:t>
            </w:r>
            <w:proofErr w:type="spellStart"/>
            <w:r w:rsidRPr="00F51494">
              <w:rPr>
                <w:rFonts w:ascii="Noto Sans" w:eastAsia="Times New Roman" w:hAnsi="Noto Sans" w:cs="Noto Sans"/>
                <w:color w:val="000000"/>
                <w:szCs w:val="18"/>
                <w:lang w:eastAsia="es-MX"/>
              </w:rPr>
              <w:t>Ascend</w:t>
            </w:r>
            <w:proofErr w:type="spellEnd"/>
            <w:r w:rsidRPr="00F51494">
              <w:rPr>
                <w:rFonts w:ascii="Noto Sans" w:eastAsia="Times New Roman" w:hAnsi="Noto Sans" w:cs="Noto Sans"/>
                <w:color w:val="000000"/>
                <w:szCs w:val="18"/>
                <w:lang w:eastAsia="es-MX"/>
              </w:rPr>
              <w:t xml:space="preserve"> posterior a un evento de </w:t>
            </w:r>
            <w:proofErr w:type="spellStart"/>
            <w:r w:rsidRPr="00F51494">
              <w:rPr>
                <w:rFonts w:ascii="Noto Sans" w:eastAsia="Times New Roman" w:hAnsi="Noto Sans" w:cs="Noto Sans"/>
                <w:color w:val="000000"/>
                <w:szCs w:val="18"/>
                <w:lang w:eastAsia="es-MX"/>
              </w:rPr>
              <w:t>quench</w:t>
            </w:r>
            <w:proofErr w:type="spellEnd"/>
            <w:r w:rsidRPr="00F51494">
              <w:rPr>
                <w:rFonts w:ascii="Noto Sans" w:eastAsia="Times New Roman" w:hAnsi="Noto Sans" w:cs="Noto Sans"/>
                <w:color w:val="000000"/>
                <w:szCs w:val="18"/>
                <w:lang w:eastAsia="es-MX"/>
              </w:rPr>
              <w:t xml:space="preserve">, para un equipo de resonancia magnética nuclear marca </w:t>
            </w:r>
            <w:proofErr w:type="spellStart"/>
            <w:r w:rsidRPr="00F51494">
              <w:rPr>
                <w:rFonts w:ascii="Noto Sans" w:eastAsia="Times New Roman" w:hAnsi="Noto Sans" w:cs="Noto Sans"/>
                <w:color w:val="000000"/>
                <w:szCs w:val="18"/>
                <w:lang w:eastAsia="es-MX"/>
              </w:rPr>
              <w:t>Bruker</w:t>
            </w:r>
            <w:proofErr w:type="spellEnd"/>
            <w:r w:rsidRPr="00F51494">
              <w:rPr>
                <w:rFonts w:ascii="Noto Sans" w:eastAsia="Times New Roman" w:hAnsi="Noto Sans" w:cs="Noto Sans"/>
                <w:color w:val="000000"/>
                <w:szCs w:val="18"/>
                <w:lang w:eastAsia="es-MX"/>
              </w:rPr>
              <w:t xml:space="preserve"> con número de identificación 10178776 y número de inventario 25351.</w:t>
            </w:r>
          </w:p>
        </w:tc>
        <w:tc>
          <w:tcPr>
            <w:tcW w:w="3408" w:type="dxa"/>
            <w:tcBorders>
              <w:top w:val="nil"/>
              <w:left w:val="nil"/>
              <w:bottom w:val="nil"/>
              <w:right w:val="single" w:sz="8" w:space="0" w:color="auto"/>
            </w:tcBorders>
            <w:shd w:val="clear" w:color="auto" w:fill="auto"/>
            <w:hideMark/>
          </w:tcPr>
          <w:p w14:paraId="0386564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fabricante</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3A94559"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7CD2B8C3"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7D40BC1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77D4A73"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C9DF45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32B2BFC3" w14:textId="1229DDA9"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1,708.79</w:t>
            </w:r>
            <w:r w:rsidR="00AB1806">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0E736AB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76C9F26" w14:textId="77777777" w:rsidTr="00DF299E">
        <w:trPr>
          <w:gridAfter w:val="1"/>
          <w:wAfter w:w="160" w:type="dxa"/>
          <w:trHeight w:val="1275"/>
        </w:trPr>
        <w:tc>
          <w:tcPr>
            <w:tcW w:w="951" w:type="dxa"/>
            <w:vMerge/>
            <w:tcBorders>
              <w:top w:val="nil"/>
              <w:left w:val="single" w:sz="8" w:space="0" w:color="auto"/>
              <w:bottom w:val="single" w:sz="8" w:space="0" w:color="000000"/>
              <w:right w:val="single" w:sz="8" w:space="0" w:color="auto"/>
            </w:tcBorders>
            <w:vAlign w:val="center"/>
            <w:hideMark/>
          </w:tcPr>
          <w:p w14:paraId="3B07047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742BA7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5F86FB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Mantenimiento preventivo y correctivo al Microscopio Electrónico de Barrido, marca JEOL, modelo JSM-IT300LV con número de serie MP 1372000210021 y No. Inv. 22876</w:t>
            </w:r>
          </w:p>
        </w:tc>
        <w:tc>
          <w:tcPr>
            <w:tcW w:w="3408" w:type="dxa"/>
            <w:tcBorders>
              <w:top w:val="nil"/>
              <w:left w:val="nil"/>
              <w:bottom w:val="nil"/>
              <w:right w:val="single" w:sz="8" w:space="0" w:color="auto"/>
            </w:tcBorders>
            <w:shd w:val="clear" w:color="auto" w:fill="auto"/>
            <w:hideMark/>
          </w:tcPr>
          <w:p w14:paraId="56E3F0A4" w14:textId="4EA8608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r w:rsidRPr="00F51494">
              <w:rPr>
                <w:rFonts w:ascii="Noto Sans" w:eastAsia="Times New Roman" w:hAnsi="Noto Sans" w:cs="Noto Sans"/>
                <w:color w:val="000000"/>
                <w:szCs w:val="18"/>
                <w:lang w:eastAsia="es-MX"/>
              </w:rPr>
              <w:br/>
              <w:t>Gasto cubierto con recursos propios por 191.41</w:t>
            </w:r>
            <w:r w:rsidR="00AB1806">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1939FF8"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11000E9D" w14:textId="77777777" w:rsidTr="00DF299E">
        <w:trPr>
          <w:gridAfter w:val="1"/>
          <w:wAfter w:w="160" w:type="dxa"/>
          <w:trHeight w:val="300"/>
        </w:trPr>
        <w:tc>
          <w:tcPr>
            <w:tcW w:w="951" w:type="dxa"/>
            <w:vMerge/>
            <w:tcBorders>
              <w:top w:val="nil"/>
              <w:left w:val="single" w:sz="8" w:space="0" w:color="auto"/>
              <w:bottom w:val="single" w:sz="8" w:space="0" w:color="000000"/>
              <w:right w:val="single" w:sz="8" w:space="0" w:color="auto"/>
            </w:tcBorders>
            <w:vAlign w:val="center"/>
            <w:hideMark/>
          </w:tcPr>
          <w:p w14:paraId="3D22352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45E9915"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C23B6B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2125362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B9BBF2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022D1889" w14:textId="77777777" w:rsidTr="00DF299E">
        <w:trPr>
          <w:gridAfter w:val="1"/>
          <w:wAfter w:w="160" w:type="dxa"/>
          <w:trHeight w:val="315"/>
        </w:trPr>
        <w:tc>
          <w:tcPr>
            <w:tcW w:w="951" w:type="dxa"/>
            <w:vMerge/>
            <w:tcBorders>
              <w:top w:val="nil"/>
              <w:left w:val="single" w:sz="8" w:space="0" w:color="auto"/>
              <w:bottom w:val="single" w:sz="8" w:space="0" w:color="000000"/>
              <w:right w:val="single" w:sz="8" w:space="0" w:color="auto"/>
            </w:tcBorders>
            <w:vAlign w:val="center"/>
            <w:hideMark/>
          </w:tcPr>
          <w:p w14:paraId="4A3D444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B71F85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E510E8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6A8151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493E9D8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72CFA6D1" w14:textId="77777777" w:rsidTr="00DF299E">
        <w:trPr>
          <w:gridAfter w:val="1"/>
          <w:wAfter w:w="160" w:type="dxa"/>
          <w:trHeight w:val="1545"/>
        </w:trPr>
        <w:tc>
          <w:tcPr>
            <w:tcW w:w="951" w:type="dxa"/>
            <w:vMerge/>
            <w:tcBorders>
              <w:top w:val="nil"/>
              <w:left w:val="single" w:sz="8" w:space="0" w:color="auto"/>
              <w:bottom w:val="single" w:sz="8" w:space="0" w:color="000000"/>
              <w:right w:val="single" w:sz="8" w:space="0" w:color="auto"/>
            </w:tcBorders>
            <w:vAlign w:val="center"/>
            <w:hideMark/>
          </w:tcPr>
          <w:p w14:paraId="1712FBD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E551AB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tcBorders>
              <w:top w:val="nil"/>
              <w:left w:val="nil"/>
              <w:bottom w:val="single" w:sz="8" w:space="0" w:color="auto"/>
              <w:right w:val="single" w:sz="8" w:space="0" w:color="auto"/>
            </w:tcBorders>
            <w:shd w:val="clear" w:color="auto" w:fill="auto"/>
            <w:hideMark/>
          </w:tcPr>
          <w:p w14:paraId="31EDB4C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apoyo administrativo para el desarrollo de procedimientos de contrataciones extraordinarios (cierre presupuestal de mayo y cartera de inversión 2024).</w:t>
            </w:r>
          </w:p>
        </w:tc>
        <w:tc>
          <w:tcPr>
            <w:tcW w:w="3408" w:type="dxa"/>
            <w:tcBorders>
              <w:top w:val="nil"/>
              <w:left w:val="nil"/>
              <w:bottom w:val="single" w:sz="8" w:space="0" w:color="auto"/>
              <w:right w:val="single" w:sz="8" w:space="0" w:color="auto"/>
            </w:tcBorders>
            <w:shd w:val="clear" w:color="auto" w:fill="auto"/>
            <w:hideMark/>
          </w:tcPr>
          <w:p w14:paraId="073CB373" w14:textId="3738085A"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 Gasto cubierto con recursos fiscales 42.00</w:t>
            </w:r>
            <w:r w:rsidR="00AB1806">
              <w:rPr>
                <w:rFonts w:ascii="Noto Sans" w:eastAsia="Times New Roman" w:hAnsi="Noto Sans" w:cs="Noto Sans"/>
                <w:color w:val="000000"/>
                <w:szCs w:val="18"/>
                <w:lang w:eastAsia="es-MX"/>
              </w:rPr>
              <w:t>.</w:t>
            </w:r>
          </w:p>
        </w:tc>
        <w:tc>
          <w:tcPr>
            <w:tcW w:w="1270" w:type="dxa"/>
            <w:tcBorders>
              <w:top w:val="nil"/>
              <w:left w:val="nil"/>
              <w:bottom w:val="single" w:sz="8" w:space="0" w:color="auto"/>
              <w:right w:val="single" w:sz="8" w:space="0" w:color="auto"/>
            </w:tcBorders>
            <w:shd w:val="clear" w:color="auto" w:fill="auto"/>
            <w:hideMark/>
          </w:tcPr>
          <w:p w14:paraId="3EBCFA0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r>
      <w:tr w:rsidR="00DF299E" w:rsidRPr="00E4235D" w14:paraId="089F0D44" w14:textId="77777777" w:rsidTr="00DF299E">
        <w:trPr>
          <w:gridAfter w:val="1"/>
          <w:wAfter w:w="160" w:type="dxa"/>
          <w:trHeight w:val="1545"/>
        </w:trPr>
        <w:tc>
          <w:tcPr>
            <w:tcW w:w="951" w:type="dxa"/>
            <w:vMerge/>
            <w:tcBorders>
              <w:top w:val="nil"/>
              <w:left w:val="single" w:sz="8" w:space="0" w:color="auto"/>
              <w:bottom w:val="single" w:sz="8" w:space="0" w:color="000000"/>
              <w:right w:val="single" w:sz="8" w:space="0" w:color="auto"/>
            </w:tcBorders>
            <w:vAlign w:val="center"/>
            <w:hideMark/>
          </w:tcPr>
          <w:p w14:paraId="233F917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8BB7D15"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tcBorders>
              <w:top w:val="nil"/>
              <w:left w:val="nil"/>
              <w:bottom w:val="single" w:sz="8" w:space="0" w:color="auto"/>
              <w:right w:val="single" w:sz="8" w:space="0" w:color="auto"/>
            </w:tcBorders>
            <w:shd w:val="clear" w:color="auto" w:fill="auto"/>
            <w:hideMark/>
          </w:tcPr>
          <w:p w14:paraId="2BBA711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apoyo administrativo para el desarrollo de procedimientos de contrataciones extraordinarios (cierre presupuestal de mayo y cartera de inversión 2024).</w:t>
            </w:r>
          </w:p>
        </w:tc>
        <w:tc>
          <w:tcPr>
            <w:tcW w:w="3408" w:type="dxa"/>
            <w:tcBorders>
              <w:top w:val="nil"/>
              <w:left w:val="nil"/>
              <w:bottom w:val="single" w:sz="8" w:space="0" w:color="auto"/>
              <w:right w:val="single" w:sz="8" w:space="0" w:color="auto"/>
            </w:tcBorders>
            <w:shd w:val="clear" w:color="auto" w:fill="auto"/>
            <w:hideMark/>
          </w:tcPr>
          <w:p w14:paraId="2A912665" w14:textId="3814B4C6"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 Gasto cubierto con recursos fiscales 42.00</w:t>
            </w:r>
            <w:r w:rsidR="00AB1806">
              <w:rPr>
                <w:rFonts w:ascii="Noto Sans" w:eastAsia="Times New Roman" w:hAnsi="Noto Sans" w:cs="Noto Sans"/>
                <w:color w:val="000000"/>
                <w:szCs w:val="18"/>
                <w:lang w:eastAsia="es-MX"/>
              </w:rPr>
              <w:t>.</w:t>
            </w:r>
          </w:p>
        </w:tc>
        <w:tc>
          <w:tcPr>
            <w:tcW w:w="1270" w:type="dxa"/>
            <w:tcBorders>
              <w:top w:val="nil"/>
              <w:left w:val="nil"/>
              <w:bottom w:val="single" w:sz="8" w:space="0" w:color="auto"/>
              <w:right w:val="single" w:sz="8" w:space="0" w:color="auto"/>
            </w:tcBorders>
            <w:shd w:val="clear" w:color="auto" w:fill="auto"/>
            <w:hideMark/>
          </w:tcPr>
          <w:p w14:paraId="1D7ABC85"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610F71F1" w14:textId="77777777" w:rsidTr="00DF299E">
        <w:trPr>
          <w:gridAfter w:val="1"/>
          <w:wAfter w:w="160" w:type="dxa"/>
          <w:trHeight w:val="684"/>
        </w:trPr>
        <w:tc>
          <w:tcPr>
            <w:tcW w:w="951" w:type="dxa"/>
            <w:vMerge/>
            <w:tcBorders>
              <w:top w:val="nil"/>
              <w:left w:val="single" w:sz="8" w:space="0" w:color="auto"/>
              <w:bottom w:val="single" w:sz="8" w:space="0" w:color="000000"/>
              <w:right w:val="single" w:sz="8" w:space="0" w:color="auto"/>
            </w:tcBorders>
            <w:vAlign w:val="center"/>
            <w:hideMark/>
          </w:tcPr>
          <w:p w14:paraId="58CCA01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D26DA5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tcBorders>
              <w:top w:val="nil"/>
              <w:left w:val="nil"/>
              <w:bottom w:val="single" w:sz="8" w:space="0" w:color="auto"/>
              <w:right w:val="single" w:sz="8" w:space="0" w:color="auto"/>
            </w:tcBorders>
            <w:shd w:val="clear" w:color="auto" w:fill="auto"/>
            <w:hideMark/>
          </w:tcPr>
          <w:p w14:paraId="16930DB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Servicios de apoyo administrativo para el desarrollo de procedimientos de contrataciones extraordinarios, cierre fiscal 2024 y elaboración de proyecto de actualización de las Políticas, Bases y Lineamientos en Materia de Adquisiciones, Arrendamientos y Servicios del Instituto de Ecología, A.C. (INECOL).</w:t>
            </w:r>
          </w:p>
        </w:tc>
        <w:tc>
          <w:tcPr>
            <w:tcW w:w="3408" w:type="dxa"/>
            <w:tcBorders>
              <w:top w:val="nil"/>
              <w:left w:val="nil"/>
              <w:bottom w:val="single" w:sz="8" w:space="0" w:color="auto"/>
              <w:right w:val="single" w:sz="8" w:space="0" w:color="auto"/>
            </w:tcBorders>
            <w:shd w:val="clear" w:color="auto" w:fill="auto"/>
            <w:hideMark/>
          </w:tcPr>
          <w:p w14:paraId="22827569" w14:textId="0A35413F"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 Gasto cubierto con recursos fiscales 42.00</w:t>
            </w:r>
            <w:r w:rsidR="00AB1806">
              <w:rPr>
                <w:rFonts w:ascii="Noto Sans" w:eastAsia="Times New Roman" w:hAnsi="Noto Sans" w:cs="Noto Sans"/>
                <w:color w:val="000000"/>
                <w:szCs w:val="18"/>
                <w:lang w:eastAsia="es-MX"/>
              </w:rPr>
              <w:t>.</w:t>
            </w:r>
          </w:p>
        </w:tc>
        <w:tc>
          <w:tcPr>
            <w:tcW w:w="1270" w:type="dxa"/>
            <w:tcBorders>
              <w:top w:val="nil"/>
              <w:left w:val="nil"/>
              <w:bottom w:val="single" w:sz="8" w:space="0" w:color="auto"/>
              <w:right w:val="single" w:sz="8" w:space="0" w:color="auto"/>
            </w:tcBorders>
            <w:shd w:val="clear" w:color="auto" w:fill="auto"/>
            <w:hideMark/>
          </w:tcPr>
          <w:p w14:paraId="01DEF2A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71847EA7" w14:textId="77777777" w:rsidTr="00DF299E">
        <w:trPr>
          <w:gridAfter w:val="1"/>
          <w:wAfter w:w="160" w:type="dxa"/>
          <w:trHeight w:val="1290"/>
        </w:trPr>
        <w:tc>
          <w:tcPr>
            <w:tcW w:w="951" w:type="dxa"/>
            <w:vMerge/>
            <w:tcBorders>
              <w:top w:val="nil"/>
              <w:left w:val="single" w:sz="8" w:space="0" w:color="auto"/>
              <w:bottom w:val="single" w:sz="8" w:space="0" w:color="000000"/>
              <w:right w:val="single" w:sz="8" w:space="0" w:color="auto"/>
            </w:tcBorders>
            <w:vAlign w:val="center"/>
            <w:hideMark/>
          </w:tcPr>
          <w:p w14:paraId="289307C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B9DB32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tcBorders>
              <w:top w:val="nil"/>
              <w:left w:val="nil"/>
              <w:bottom w:val="single" w:sz="8" w:space="0" w:color="auto"/>
              <w:right w:val="single" w:sz="8" w:space="0" w:color="auto"/>
            </w:tcBorders>
            <w:shd w:val="clear" w:color="auto" w:fill="auto"/>
            <w:hideMark/>
          </w:tcPr>
          <w:p w14:paraId="5BEFE8C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Reparación de tres cilindros </w:t>
            </w:r>
            <w:proofErr w:type="spellStart"/>
            <w:r w:rsidRPr="00F51494">
              <w:rPr>
                <w:rFonts w:ascii="Noto Sans" w:eastAsia="Times New Roman" w:hAnsi="Noto Sans" w:cs="Noto Sans"/>
                <w:color w:val="000000"/>
                <w:szCs w:val="18"/>
                <w:lang w:eastAsia="es-MX"/>
              </w:rPr>
              <w:t>Enerpac</w:t>
            </w:r>
            <w:proofErr w:type="spellEnd"/>
            <w:r w:rsidRPr="00F51494">
              <w:rPr>
                <w:rFonts w:ascii="Noto Sans" w:eastAsia="Times New Roman" w:hAnsi="Noto Sans" w:cs="Noto Sans"/>
                <w:color w:val="000000"/>
                <w:szCs w:val="18"/>
                <w:lang w:eastAsia="es-MX"/>
              </w:rPr>
              <w:t xml:space="preserve"> modelos RH-306, C-57 y RC-252 con No. Inv. 4949, 04936 y 4944, de acuerdo con la cotización folio 21650.</w:t>
            </w:r>
          </w:p>
        </w:tc>
        <w:tc>
          <w:tcPr>
            <w:tcW w:w="3408" w:type="dxa"/>
            <w:tcBorders>
              <w:top w:val="nil"/>
              <w:left w:val="nil"/>
              <w:bottom w:val="single" w:sz="8" w:space="0" w:color="auto"/>
              <w:right w:val="single" w:sz="8" w:space="0" w:color="auto"/>
            </w:tcBorders>
            <w:shd w:val="clear" w:color="auto" w:fill="auto"/>
            <w:hideMark/>
          </w:tcPr>
          <w:p w14:paraId="1DC1871D" w14:textId="6ECB597F"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contratado al prestador del servicio que cotizó el precio más bajo. Gasto cubierto con recursos </w:t>
            </w:r>
            <w:r w:rsidR="00AB1806" w:rsidRPr="00F51494">
              <w:rPr>
                <w:rFonts w:ascii="Noto Sans" w:eastAsia="Times New Roman" w:hAnsi="Noto Sans" w:cs="Noto Sans"/>
                <w:color w:val="000000"/>
                <w:szCs w:val="18"/>
                <w:lang w:eastAsia="es-MX"/>
              </w:rPr>
              <w:t>propios 33</w:t>
            </w:r>
            <w:r w:rsidRPr="00F51494">
              <w:rPr>
                <w:rFonts w:ascii="Noto Sans" w:eastAsia="Times New Roman" w:hAnsi="Noto Sans" w:cs="Noto Sans"/>
                <w:color w:val="000000"/>
                <w:szCs w:val="18"/>
                <w:lang w:eastAsia="es-MX"/>
              </w:rPr>
              <w:t>.37</w:t>
            </w:r>
            <w:r w:rsidR="00AB1806">
              <w:rPr>
                <w:rFonts w:ascii="Noto Sans" w:eastAsia="Times New Roman" w:hAnsi="Noto Sans" w:cs="Noto Sans"/>
                <w:color w:val="000000"/>
                <w:szCs w:val="18"/>
                <w:lang w:eastAsia="es-MX"/>
              </w:rPr>
              <w:t>.</w:t>
            </w:r>
          </w:p>
        </w:tc>
        <w:tc>
          <w:tcPr>
            <w:tcW w:w="1270" w:type="dxa"/>
            <w:tcBorders>
              <w:top w:val="nil"/>
              <w:left w:val="nil"/>
              <w:bottom w:val="single" w:sz="8" w:space="0" w:color="auto"/>
              <w:right w:val="single" w:sz="8" w:space="0" w:color="auto"/>
            </w:tcBorders>
            <w:shd w:val="clear" w:color="auto" w:fill="auto"/>
            <w:hideMark/>
          </w:tcPr>
          <w:p w14:paraId="24692A3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15ED7D97" w14:textId="77777777" w:rsidTr="00DF299E">
        <w:trPr>
          <w:gridAfter w:val="1"/>
          <w:wAfter w:w="160" w:type="dxa"/>
          <w:trHeight w:val="1035"/>
        </w:trPr>
        <w:tc>
          <w:tcPr>
            <w:tcW w:w="951" w:type="dxa"/>
            <w:vMerge/>
            <w:tcBorders>
              <w:top w:val="nil"/>
              <w:left w:val="single" w:sz="8" w:space="0" w:color="auto"/>
              <w:bottom w:val="single" w:sz="8" w:space="0" w:color="000000"/>
              <w:right w:val="single" w:sz="8" w:space="0" w:color="auto"/>
            </w:tcBorders>
            <w:vAlign w:val="center"/>
            <w:hideMark/>
          </w:tcPr>
          <w:p w14:paraId="02FBB93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DFE3AA5"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tcBorders>
              <w:top w:val="nil"/>
              <w:left w:val="nil"/>
              <w:bottom w:val="single" w:sz="8" w:space="0" w:color="auto"/>
              <w:right w:val="single" w:sz="8" w:space="0" w:color="auto"/>
            </w:tcBorders>
            <w:shd w:val="clear" w:color="auto" w:fill="auto"/>
            <w:hideMark/>
          </w:tcPr>
          <w:p w14:paraId="6D1C8B7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producción de cuatro bastidores para señalizar los Centros Regionales del INECOL.                                                                                                                                                                                                                                                                                                                                                                                                                                                                                                                                                                                                                                                                                                                                                                         </w:t>
            </w:r>
          </w:p>
        </w:tc>
        <w:tc>
          <w:tcPr>
            <w:tcW w:w="3408" w:type="dxa"/>
            <w:tcBorders>
              <w:top w:val="nil"/>
              <w:left w:val="nil"/>
              <w:bottom w:val="single" w:sz="8" w:space="0" w:color="auto"/>
              <w:right w:val="single" w:sz="8" w:space="0" w:color="auto"/>
            </w:tcBorders>
            <w:shd w:val="clear" w:color="auto" w:fill="auto"/>
            <w:hideMark/>
          </w:tcPr>
          <w:p w14:paraId="7B1FDFB9" w14:textId="7210C22C"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 Gasto cubierto con recursos fiscales      35.92</w:t>
            </w:r>
            <w:r w:rsidR="00AB1806">
              <w:rPr>
                <w:rFonts w:ascii="Noto Sans" w:eastAsia="Times New Roman" w:hAnsi="Noto Sans" w:cs="Noto Sans"/>
                <w:color w:val="000000"/>
                <w:szCs w:val="18"/>
                <w:lang w:eastAsia="es-MX"/>
              </w:rPr>
              <w:t>.</w:t>
            </w:r>
          </w:p>
        </w:tc>
        <w:tc>
          <w:tcPr>
            <w:tcW w:w="1270" w:type="dxa"/>
            <w:tcBorders>
              <w:top w:val="nil"/>
              <w:left w:val="nil"/>
              <w:bottom w:val="single" w:sz="8" w:space="0" w:color="auto"/>
              <w:right w:val="single" w:sz="8" w:space="0" w:color="auto"/>
            </w:tcBorders>
            <w:shd w:val="clear" w:color="auto" w:fill="auto"/>
            <w:hideMark/>
          </w:tcPr>
          <w:p w14:paraId="10D6A7BB"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13605A66" w14:textId="77777777" w:rsidTr="00DF299E">
        <w:trPr>
          <w:gridAfter w:val="1"/>
          <w:wAfter w:w="160" w:type="dxa"/>
          <w:trHeight w:val="3213"/>
        </w:trPr>
        <w:tc>
          <w:tcPr>
            <w:tcW w:w="951" w:type="dxa"/>
            <w:tcBorders>
              <w:top w:val="nil"/>
              <w:left w:val="single" w:sz="8" w:space="0" w:color="auto"/>
              <w:bottom w:val="nil"/>
              <w:right w:val="single" w:sz="8" w:space="0" w:color="auto"/>
            </w:tcBorders>
            <w:shd w:val="clear" w:color="auto" w:fill="auto"/>
            <w:hideMark/>
          </w:tcPr>
          <w:p w14:paraId="52F7B65D"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II</w:t>
            </w:r>
          </w:p>
        </w:tc>
        <w:tc>
          <w:tcPr>
            <w:tcW w:w="1141" w:type="dxa"/>
            <w:tcBorders>
              <w:top w:val="nil"/>
              <w:left w:val="nil"/>
              <w:bottom w:val="nil"/>
              <w:right w:val="single" w:sz="8" w:space="0" w:color="auto"/>
            </w:tcBorders>
            <w:shd w:val="clear" w:color="auto" w:fill="auto"/>
            <w:hideMark/>
          </w:tcPr>
          <w:p w14:paraId="041BE395"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1,000.00</w:t>
            </w:r>
          </w:p>
        </w:tc>
        <w:tc>
          <w:tcPr>
            <w:tcW w:w="2728" w:type="dxa"/>
            <w:tcBorders>
              <w:top w:val="nil"/>
              <w:left w:val="nil"/>
              <w:bottom w:val="nil"/>
              <w:right w:val="single" w:sz="8" w:space="0" w:color="auto"/>
            </w:tcBorders>
            <w:shd w:val="clear" w:color="auto" w:fill="auto"/>
            <w:hideMark/>
          </w:tcPr>
          <w:p w14:paraId="3CF67DC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soporte para la supervisión ambiental:</w:t>
            </w:r>
            <w:r w:rsidRPr="00F51494">
              <w:rPr>
                <w:rFonts w:ascii="Noto Sans" w:eastAsia="Times New Roman" w:hAnsi="Noto Sans" w:cs="Noto Sans"/>
                <w:color w:val="000000"/>
                <w:szCs w:val="18"/>
                <w:lang w:eastAsia="es-MX"/>
              </w:rPr>
              <w:br/>
              <w:t>Soporte técnico y administrativo durante junio de 2024 al equipo de supervisión ambiental responsable de vigilar la adecuada implementación de los programas ambientales que se diseñaron para mitigar y compensar los impactos ambientales por la construcción y operación de los tramos 5 norte, 6 y 7 del Tren Maya</w:t>
            </w:r>
          </w:p>
        </w:tc>
        <w:tc>
          <w:tcPr>
            <w:tcW w:w="3408" w:type="dxa"/>
            <w:tcBorders>
              <w:top w:val="single" w:sz="8" w:space="0" w:color="auto"/>
              <w:left w:val="nil"/>
              <w:bottom w:val="single" w:sz="4" w:space="0" w:color="auto"/>
              <w:right w:val="single" w:sz="8" w:space="0" w:color="auto"/>
            </w:tcBorders>
            <w:shd w:val="clear" w:color="auto" w:fill="auto"/>
            <w:hideMark/>
          </w:tcPr>
          <w:p w14:paraId="57443367" w14:textId="554C7AD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cuenta con experiencia y que cumple técnicamente y que cotizó el servicio con el monto más bajo.</w:t>
            </w:r>
            <w:r w:rsidRPr="00F51494">
              <w:rPr>
                <w:rFonts w:ascii="Noto Sans" w:eastAsia="Times New Roman" w:hAnsi="Noto Sans" w:cs="Noto Sans"/>
                <w:color w:val="000000"/>
                <w:szCs w:val="18"/>
                <w:lang w:eastAsia="es-MX"/>
              </w:rPr>
              <w:br/>
              <w:t>Gasto cubierto con recursos propios por 1,000.00</w:t>
            </w:r>
            <w:r w:rsidR="00AB1806">
              <w:rPr>
                <w:rFonts w:ascii="Noto Sans" w:eastAsia="Times New Roman" w:hAnsi="Noto Sans" w:cs="Noto Sans"/>
                <w:color w:val="000000"/>
                <w:szCs w:val="18"/>
                <w:lang w:eastAsia="es-MX"/>
              </w:rPr>
              <w:t>.</w:t>
            </w:r>
          </w:p>
        </w:tc>
        <w:tc>
          <w:tcPr>
            <w:tcW w:w="1270" w:type="dxa"/>
            <w:tcBorders>
              <w:top w:val="nil"/>
              <w:left w:val="nil"/>
              <w:bottom w:val="nil"/>
              <w:right w:val="single" w:sz="8" w:space="0" w:color="auto"/>
            </w:tcBorders>
            <w:shd w:val="clear" w:color="auto" w:fill="auto"/>
            <w:hideMark/>
          </w:tcPr>
          <w:p w14:paraId="6E74D6C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7383A809" w14:textId="77777777" w:rsidTr="00DF299E">
        <w:trPr>
          <w:gridAfter w:val="1"/>
          <w:wAfter w:w="160" w:type="dxa"/>
          <w:trHeight w:val="765"/>
        </w:trPr>
        <w:tc>
          <w:tcPr>
            <w:tcW w:w="951"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7278C741"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III</w:t>
            </w:r>
          </w:p>
        </w:tc>
        <w:tc>
          <w:tcPr>
            <w:tcW w:w="1141"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1E80FE67"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16,129.50</w:t>
            </w:r>
          </w:p>
        </w:tc>
        <w:tc>
          <w:tcPr>
            <w:tcW w:w="2728" w:type="dxa"/>
            <w:vMerge w:val="restart"/>
            <w:tcBorders>
              <w:top w:val="single" w:sz="8" w:space="0" w:color="auto"/>
              <w:left w:val="single" w:sz="8" w:space="0" w:color="auto"/>
              <w:bottom w:val="nil"/>
              <w:right w:val="single" w:sz="8" w:space="0" w:color="auto"/>
            </w:tcBorders>
            <w:shd w:val="clear" w:color="auto" w:fill="auto"/>
            <w:hideMark/>
          </w:tcPr>
          <w:p w14:paraId="55AC7D9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diseño, impresión, aplicación y calificación de aproximadamente 100 exámenes de inglés para los aspirantes que ingresan al Posgrado en la Convocatoria 2024</w:t>
            </w:r>
          </w:p>
        </w:tc>
        <w:tc>
          <w:tcPr>
            <w:tcW w:w="3408" w:type="dxa"/>
            <w:tcBorders>
              <w:top w:val="single" w:sz="4" w:space="0" w:color="auto"/>
              <w:left w:val="nil"/>
              <w:bottom w:val="nil"/>
              <w:right w:val="single" w:sz="8" w:space="0" w:color="auto"/>
            </w:tcBorders>
            <w:shd w:val="clear" w:color="auto" w:fill="auto"/>
            <w:hideMark/>
          </w:tcPr>
          <w:p w14:paraId="555A472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single" w:sz="8" w:space="0" w:color="auto"/>
              <w:left w:val="single" w:sz="8" w:space="0" w:color="auto"/>
              <w:bottom w:val="nil"/>
              <w:right w:val="single" w:sz="8" w:space="0" w:color="auto"/>
            </w:tcBorders>
            <w:shd w:val="clear" w:color="auto" w:fill="auto"/>
            <w:hideMark/>
          </w:tcPr>
          <w:p w14:paraId="0369238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3BC5CF13" w14:textId="77777777" w:rsidTr="00DF299E">
        <w:trPr>
          <w:gridAfter w:val="1"/>
          <w:wAfter w:w="160" w:type="dxa"/>
          <w:trHeight w:val="97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CD2468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49E75F4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single" w:sz="8" w:space="0" w:color="auto"/>
              <w:left w:val="single" w:sz="8" w:space="0" w:color="auto"/>
              <w:bottom w:val="single" w:sz="8" w:space="0" w:color="auto"/>
              <w:right w:val="single" w:sz="8" w:space="0" w:color="auto"/>
            </w:tcBorders>
            <w:vAlign w:val="center"/>
            <w:hideMark/>
          </w:tcPr>
          <w:p w14:paraId="4C3E611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0204BDD" w14:textId="4B270C99"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53.35</w:t>
            </w:r>
            <w:r w:rsidR="003721D2">
              <w:rPr>
                <w:rFonts w:ascii="Noto Sans" w:eastAsia="Times New Roman" w:hAnsi="Noto Sans" w:cs="Noto Sans"/>
                <w:color w:val="000000"/>
                <w:szCs w:val="18"/>
                <w:lang w:eastAsia="es-MX"/>
              </w:rPr>
              <w:t>.</w:t>
            </w:r>
          </w:p>
        </w:tc>
        <w:tc>
          <w:tcPr>
            <w:tcW w:w="1270" w:type="dxa"/>
            <w:vMerge/>
            <w:tcBorders>
              <w:top w:val="single" w:sz="8" w:space="0" w:color="auto"/>
              <w:left w:val="single" w:sz="8" w:space="0" w:color="auto"/>
              <w:bottom w:val="single" w:sz="8" w:space="0" w:color="auto"/>
              <w:right w:val="single" w:sz="8" w:space="0" w:color="auto"/>
            </w:tcBorders>
            <w:vAlign w:val="center"/>
            <w:hideMark/>
          </w:tcPr>
          <w:p w14:paraId="420B04D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C3D1D35" w14:textId="77777777" w:rsidTr="00DF299E">
        <w:trPr>
          <w:gridAfter w:val="1"/>
          <w:wAfter w:w="160" w:type="dxa"/>
          <w:trHeight w:val="129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EA5E85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DD0172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single" w:sz="8" w:space="0" w:color="auto"/>
              <w:left w:val="nil"/>
              <w:bottom w:val="single" w:sz="4" w:space="0" w:color="auto"/>
              <w:right w:val="single" w:sz="8" w:space="0" w:color="auto"/>
            </w:tcBorders>
            <w:shd w:val="clear" w:color="auto" w:fill="auto"/>
            <w:hideMark/>
          </w:tcPr>
          <w:p w14:paraId="2315AF3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Renovación de 550 licencias de antivirus institucional Avast Business Security</w:t>
            </w:r>
          </w:p>
        </w:tc>
        <w:tc>
          <w:tcPr>
            <w:tcW w:w="3408" w:type="dxa"/>
            <w:tcBorders>
              <w:top w:val="single" w:sz="8" w:space="0" w:color="auto"/>
              <w:left w:val="nil"/>
              <w:bottom w:val="single" w:sz="4" w:space="0" w:color="auto"/>
              <w:right w:val="single" w:sz="8" w:space="0" w:color="auto"/>
            </w:tcBorders>
            <w:shd w:val="clear" w:color="auto" w:fill="auto"/>
            <w:hideMark/>
          </w:tcPr>
          <w:p w14:paraId="11F01F69" w14:textId="0FCCD16C" w:rsidR="00DF299E" w:rsidRPr="00E4235D"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r w:rsidRPr="00F51494">
              <w:rPr>
                <w:rFonts w:ascii="Noto Sans" w:eastAsia="Times New Roman" w:hAnsi="Noto Sans" w:cs="Noto Sans"/>
                <w:color w:val="000000"/>
                <w:szCs w:val="18"/>
                <w:lang w:eastAsia="es-MX"/>
              </w:rPr>
              <w:br/>
              <w:t>Gasto cubierto con recursos fiscales por 159.14</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p w14:paraId="43F1C2B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1270" w:type="dxa"/>
            <w:tcBorders>
              <w:top w:val="single" w:sz="8" w:space="0" w:color="auto"/>
              <w:left w:val="nil"/>
              <w:bottom w:val="single" w:sz="4" w:space="0" w:color="auto"/>
              <w:right w:val="single" w:sz="8" w:space="0" w:color="auto"/>
            </w:tcBorders>
            <w:shd w:val="clear" w:color="auto" w:fill="auto"/>
            <w:hideMark/>
          </w:tcPr>
          <w:p w14:paraId="2CC853A1"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6247988D" w14:textId="77777777" w:rsidTr="00DF299E">
        <w:trPr>
          <w:gridAfter w:val="1"/>
          <w:wAfter w:w="160" w:type="dxa"/>
          <w:trHeight w:val="4358"/>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F964C4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3F9FBD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single" w:sz="4" w:space="0" w:color="auto"/>
              <w:left w:val="single" w:sz="8" w:space="0" w:color="auto"/>
              <w:bottom w:val="single" w:sz="8" w:space="0" w:color="000000"/>
              <w:right w:val="single" w:sz="8" w:space="0" w:color="auto"/>
            </w:tcBorders>
            <w:shd w:val="clear" w:color="auto" w:fill="auto"/>
            <w:hideMark/>
          </w:tcPr>
          <w:p w14:paraId="583F473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Actualización a tablero de control de planta de emergencia de 40 </w:t>
            </w:r>
            <w:proofErr w:type="spellStart"/>
            <w:r w:rsidRPr="00F51494">
              <w:rPr>
                <w:rFonts w:ascii="Noto Sans" w:eastAsia="Times New Roman" w:hAnsi="Noto Sans" w:cs="Noto Sans"/>
                <w:color w:val="000000"/>
                <w:szCs w:val="18"/>
                <w:lang w:eastAsia="es-MX"/>
              </w:rPr>
              <w:t>Kw</w:t>
            </w:r>
            <w:proofErr w:type="spellEnd"/>
            <w:r w:rsidRPr="00F51494">
              <w:rPr>
                <w:rFonts w:ascii="Noto Sans" w:eastAsia="Times New Roman" w:hAnsi="Noto Sans" w:cs="Noto Sans"/>
                <w:color w:val="000000"/>
                <w:szCs w:val="18"/>
                <w:lang w:eastAsia="es-MX"/>
              </w:rPr>
              <w:t xml:space="preserve"> consistente en cambio de controlador </w:t>
            </w:r>
            <w:proofErr w:type="spellStart"/>
            <w:r w:rsidRPr="00F51494">
              <w:rPr>
                <w:rFonts w:ascii="Noto Sans" w:eastAsia="Times New Roman" w:hAnsi="Noto Sans" w:cs="Noto Sans"/>
                <w:color w:val="000000"/>
                <w:szCs w:val="18"/>
                <w:lang w:eastAsia="es-MX"/>
              </w:rPr>
              <w:t>deepsea</w:t>
            </w:r>
            <w:proofErr w:type="spellEnd"/>
            <w:r w:rsidRPr="00F51494">
              <w:rPr>
                <w:rFonts w:ascii="Noto Sans" w:eastAsia="Times New Roman" w:hAnsi="Noto Sans" w:cs="Noto Sans"/>
                <w:color w:val="000000"/>
                <w:szCs w:val="18"/>
                <w:lang w:eastAsia="es-MX"/>
              </w:rPr>
              <w:t xml:space="preserve"> 4520, cambio de cargador de baterías, cableado de motor a tablero de transferencia como cambio de </w:t>
            </w:r>
            <w:proofErr w:type="spellStart"/>
            <w:r w:rsidRPr="00F51494">
              <w:rPr>
                <w:rFonts w:ascii="Noto Sans" w:eastAsia="Times New Roman" w:hAnsi="Noto Sans" w:cs="Noto Sans"/>
                <w:color w:val="000000"/>
                <w:szCs w:val="18"/>
                <w:lang w:eastAsia="es-MX"/>
              </w:rPr>
              <w:t>senders</w:t>
            </w:r>
            <w:proofErr w:type="spellEnd"/>
            <w:r w:rsidRPr="00F51494">
              <w:rPr>
                <w:rFonts w:ascii="Noto Sans" w:eastAsia="Times New Roman" w:hAnsi="Noto Sans" w:cs="Noto Sans"/>
                <w:color w:val="000000"/>
                <w:szCs w:val="18"/>
                <w:lang w:eastAsia="es-MX"/>
              </w:rPr>
              <w:t xml:space="preserve"> de presión de aceite, así como, el de temperatura y todo lo requerido para su correcta operación, ello para que pueda seguir funcionando correctamente la planta de emergencia de la mancha.</w:t>
            </w:r>
          </w:p>
        </w:tc>
        <w:tc>
          <w:tcPr>
            <w:tcW w:w="3408" w:type="dxa"/>
            <w:tcBorders>
              <w:top w:val="single" w:sz="4" w:space="0" w:color="auto"/>
              <w:left w:val="nil"/>
              <w:bottom w:val="single" w:sz="4" w:space="0" w:color="auto"/>
              <w:right w:val="single" w:sz="8" w:space="0" w:color="auto"/>
            </w:tcBorders>
            <w:shd w:val="clear" w:color="auto" w:fill="auto"/>
            <w:hideMark/>
          </w:tcPr>
          <w:p w14:paraId="0E9CCACD" w14:textId="77777777" w:rsidR="00DF299E" w:rsidRPr="00E4235D"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301CD392" w14:textId="03FCA605" w:rsidR="00DF299E" w:rsidRPr="00E4235D"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Gasto cubierto con recursos fiscales </w:t>
            </w:r>
            <w:proofErr w:type="gramStart"/>
            <w:r w:rsidRPr="00F51494">
              <w:rPr>
                <w:rFonts w:ascii="Noto Sans" w:eastAsia="Times New Roman" w:hAnsi="Noto Sans" w:cs="Noto Sans"/>
                <w:color w:val="000000"/>
                <w:szCs w:val="18"/>
                <w:lang w:eastAsia="es-MX"/>
              </w:rPr>
              <w:t>por  68.31</w:t>
            </w:r>
            <w:r w:rsidR="00AB1806">
              <w:rPr>
                <w:rFonts w:ascii="Noto Sans" w:eastAsia="Times New Roman" w:hAnsi="Noto Sans" w:cs="Noto Sans"/>
                <w:color w:val="000000"/>
                <w:szCs w:val="18"/>
                <w:lang w:eastAsia="es-MX"/>
              </w:rPr>
              <w:t>.</w:t>
            </w:r>
            <w:proofErr w:type="gramEnd"/>
          </w:p>
          <w:p w14:paraId="5CED4B4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tcBorders>
              <w:top w:val="single" w:sz="4" w:space="0" w:color="auto"/>
              <w:left w:val="single" w:sz="8" w:space="0" w:color="auto"/>
              <w:bottom w:val="single" w:sz="8" w:space="0" w:color="000000"/>
              <w:right w:val="single" w:sz="8" w:space="0" w:color="auto"/>
            </w:tcBorders>
            <w:shd w:val="clear" w:color="auto" w:fill="auto"/>
            <w:hideMark/>
          </w:tcPr>
          <w:p w14:paraId="166CAD78"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2422ADF3"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FB44FC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364ACF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84BE0A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preventivo para una planta de emergencia de 300 </w:t>
            </w:r>
            <w:proofErr w:type="spellStart"/>
            <w:r w:rsidRPr="00F51494">
              <w:rPr>
                <w:rFonts w:ascii="Noto Sans" w:eastAsia="Times New Roman" w:hAnsi="Noto Sans" w:cs="Noto Sans"/>
                <w:color w:val="000000"/>
                <w:szCs w:val="18"/>
                <w:lang w:eastAsia="es-MX"/>
              </w:rPr>
              <w:t>kw</w:t>
            </w:r>
            <w:proofErr w:type="spellEnd"/>
            <w:r w:rsidRPr="00F51494">
              <w:rPr>
                <w:rFonts w:ascii="Noto Sans" w:eastAsia="Times New Roman" w:hAnsi="Noto Sans" w:cs="Noto Sans"/>
                <w:color w:val="000000"/>
                <w:szCs w:val="18"/>
                <w:lang w:eastAsia="es-MX"/>
              </w:rPr>
              <w:t xml:space="preserve">. Servicio de mantenimiento preventivo para una planta de emergencia de 100 </w:t>
            </w:r>
            <w:proofErr w:type="spellStart"/>
            <w:r w:rsidRPr="00F51494">
              <w:rPr>
                <w:rFonts w:ascii="Noto Sans" w:eastAsia="Times New Roman" w:hAnsi="Noto Sans" w:cs="Noto Sans"/>
                <w:color w:val="000000"/>
                <w:szCs w:val="18"/>
                <w:lang w:eastAsia="es-MX"/>
              </w:rPr>
              <w:t>kw</w:t>
            </w:r>
            <w:proofErr w:type="spellEnd"/>
            <w:r w:rsidRPr="00F51494">
              <w:rPr>
                <w:rFonts w:ascii="Noto Sans" w:eastAsia="Times New Roman" w:hAnsi="Noto Sans" w:cs="Noto Sans"/>
                <w:color w:val="000000"/>
                <w:szCs w:val="18"/>
                <w:lang w:eastAsia="es-MX"/>
              </w:rPr>
              <w:t xml:space="preserve">. ubicadas en la Cd. de Xalapa, Veracruz y servicio de mantenimiento preventivo para una planta de emergencia de 45 </w:t>
            </w:r>
            <w:proofErr w:type="spellStart"/>
            <w:r w:rsidRPr="00F51494">
              <w:rPr>
                <w:rFonts w:ascii="Noto Sans" w:eastAsia="Times New Roman" w:hAnsi="Noto Sans" w:cs="Noto Sans"/>
                <w:color w:val="000000"/>
                <w:szCs w:val="18"/>
                <w:lang w:eastAsia="es-MX"/>
              </w:rPr>
              <w:t>kw</w:t>
            </w:r>
            <w:proofErr w:type="spellEnd"/>
            <w:r w:rsidRPr="00F51494">
              <w:rPr>
                <w:rFonts w:ascii="Noto Sans" w:eastAsia="Times New Roman" w:hAnsi="Noto Sans" w:cs="Noto Sans"/>
                <w:color w:val="000000"/>
                <w:szCs w:val="18"/>
                <w:lang w:eastAsia="es-MX"/>
              </w:rPr>
              <w:t xml:space="preserve"> ubicada en La Mancha, municipio de Actopan, Ver.</w:t>
            </w:r>
          </w:p>
        </w:tc>
        <w:tc>
          <w:tcPr>
            <w:tcW w:w="3408" w:type="dxa"/>
            <w:tcBorders>
              <w:top w:val="single" w:sz="4" w:space="0" w:color="auto"/>
              <w:left w:val="nil"/>
              <w:bottom w:val="nil"/>
              <w:right w:val="single" w:sz="8" w:space="0" w:color="auto"/>
            </w:tcBorders>
            <w:shd w:val="clear" w:color="auto" w:fill="auto"/>
            <w:hideMark/>
          </w:tcPr>
          <w:p w14:paraId="11F5988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5E8EEED"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19042C73"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178116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56416DB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71C087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797E5D8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7FD7E8A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4BCA2204"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502A080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782BC9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D8B15E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BD4E9CF" w14:textId="16171D54"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52.78</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021A736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2F266995"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487C70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7EA29C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D51D53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Mensajería y paquetería de envíos nacionales de diferentes gramajes.                                                                                                                                                                                                                                                                                                                                                                                                                                                                                                                                                                                                                                                                                                                                                                                                                                                                                                           </w:t>
            </w:r>
          </w:p>
        </w:tc>
        <w:tc>
          <w:tcPr>
            <w:tcW w:w="3408" w:type="dxa"/>
            <w:tcBorders>
              <w:top w:val="nil"/>
              <w:left w:val="nil"/>
              <w:bottom w:val="nil"/>
              <w:right w:val="single" w:sz="8" w:space="0" w:color="auto"/>
            </w:tcBorders>
            <w:shd w:val="clear" w:color="auto" w:fill="auto"/>
            <w:hideMark/>
          </w:tcPr>
          <w:p w14:paraId="076E817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3569992F"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0BDB7E60"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FAD33D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2ABDB6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60E210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1716762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53C01B1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5ABD4CD9"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7E8BCD8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545813F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2031B3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5C36D135" w14:textId="377B73D2"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123.1</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3E04D71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3C36BC06" w14:textId="77777777" w:rsidTr="002C1FC2">
        <w:trPr>
          <w:gridAfter w:val="1"/>
          <w:wAfter w:w="160" w:type="dxa"/>
          <w:trHeight w:val="1393"/>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B3A0E7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D49480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single" w:sz="8" w:space="0" w:color="auto"/>
              <w:bottom w:val="single" w:sz="8" w:space="0" w:color="000000"/>
              <w:right w:val="single" w:sz="8" w:space="0" w:color="auto"/>
            </w:tcBorders>
            <w:shd w:val="clear" w:color="auto" w:fill="auto"/>
            <w:hideMark/>
          </w:tcPr>
          <w:p w14:paraId="2F5C8D0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carnitas para reunión académica para el 49 aniversario del INECOL</w:t>
            </w:r>
          </w:p>
        </w:tc>
        <w:tc>
          <w:tcPr>
            <w:tcW w:w="3408" w:type="dxa"/>
            <w:tcBorders>
              <w:top w:val="nil"/>
              <w:left w:val="nil"/>
              <w:bottom w:val="single" w:sz="4" w:space="0" w:color="auto"/>
              <w:right w:val="single" w:sz="8" w:space="0" w:color="auto"/>
            </w:tcBorders>
            <w:shd w:val="clear" w:color="auto" w:fill="auto"/>
            <w:hideMark/>
          </w:tcPr>
          <w:p w14:paraId="0C9C3691" w14:textId="77777777" w:rsidR="00DF299E" w:rsidRPr="00E4235D"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5FE62267" w14:textId="382169ED"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52.78</w:t>
            </w:r>
            <w:r w:rsidR="003721D2">
              <w:rPr>
                <w:rFonts w:ascii="Noto Sans" w:eastAsia="Times New Roman" w:hAnsi="Noto Sans" w:cs="Noto Sans"/>
                <w:color w:val="000000"/>
                <w:szCs w:val="18"/>
                <w:lang w:eastAsia="es-MX"/>
              </w:rPr>
              <w:t>.</w:t>
            </w:r>
          </w:p>
        </w:tc>
        <w:tc>
          <w:tcPr>
            <w:tcW w:w="1270" w:type="dxa"/>
            <w:tcBorders>
              <w:top w:val="nil"/>
              <w:left w:val="single" w:sz="8" w:space="0" w:color="auto"/>
              <w:bottom w:val="single" w:sz="4" w:space="0" w:color="auto"/>
              <w:right w:val="single" w:sz="8" w:space="0" w:color="auto"/>
            </w:tcBorders>
            <w:shd w:val="clear" w:color="auto" w:fill="auto"/>
            <w:hideMark/>
          </w:tcPr>
          <w:p w14:paraId="1AC2BF6F"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07E2F51F" w14:textId="77777777" w:rsidTr="002C1FC2">
        <w:trPr>
          <w:gridAfter w:val="1"/>
          <w:wAfter w:w="160" w:type="dxa"/>
          <w:trHeight w:val="1393"/>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AD7FC9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B01C82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single" w:sz="8" w:space="0" w:color="auto"/>
              <w:bottom w:val="single" w:sz="8" w:space="0" w:color="000000"/>
              <w:right w:val="single" w:sz="8" w:space="0" w:color="auto"/>
            </w:tcBorders>
            <w:shd w:val="clear" w:color="auto" w:fill="auto"/>
            <w:hideMark/>
          </w:tcPr>
          <w:p w14:paraId="3E67785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catering para 400 personas para el informe institucional y anual de actividades de la Dirección General 2024.</w:t>
            </w:r>
          </w:p>
        </w:tc>
        <w:tc>
          <w:tcPr>
            <w:tcW w:w="3408" w:type="dxa"/>
            <w:tcBorders>
              <w:top w:val="single" w:sz="4" w:space="0" w:color="auto"/>
              <w:left w:val="nil"/>
              <w:bottom w:val="single" w:sz="4" w:space="0" w:color="auto"/>
              <w:right w:val="single" w:sz="8" w:space="0" w:color="auto"/>
            </w:tcBorders>
            <w:shd w:val="clear" w:color="auto" w:fill="auto"/>
            <w:hideMark/>
          </w:tcPr>
          <w:p w14:paraId="227FD601" w14:textId="77777777" w:rsidR="00DF299E" w:rsidRPr="00E4235D"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1D41B3A4" w14:textId="61453C26"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w:t>
            </w:r>
            <w:r w:rsidR="003721D2">
              <w:rPr>
                <w:rFonts w:ascii="Noto Sans" w:eastAsia="Times New Roman" w:hAnsi="Noto Sans" w:cs="Noto Sans"/>
                <w:color w:val="000000"/>
                <w:szCs w:val="18"/>
                <w:lang w:eastAsia="es-MX"/>
              </w:rPr>
              <w:t xml:space="preserve"> </w:t>
            </w:r>
            <w:r w:rsidRPr="00F51494">
              <w:rPr>
                <w:rFonts w:ascii="Noto Sans" w:eastAsia="Times New Roman" w:hAnsi="Noto Sans" w:cs="Noto Sans"/>
                <w:color w:val="000000"/>
                <w:szCs w:val="18"/>
                <w:lang w:eastAsia="es-MX"/>
              </w:rPr>
              <w:t>74.24</w:t>
            </w:r>
            <w:r w:rsidR="003721D2">
              <w:rPr>
                <w:rFonts w:ascii="Noto Sans" w:eastAsia="Times New Roman" w:hAnsi="Noto Sans" w:cs="Noto Sans"/>
                <w:color w:val="000000"/>
                <w:szCs w:val="18"/>
                <w:lang w:eastAsia="es-MX"/>
              </w:rPr>
              <w:t>.</w:t>
            </w:r>
          </w:p>
        </w:tc>
        <w:tc>
          <w:tcPr>
            <w:tcW w:w="1270" w:type="dxa"/>
            <w:tcBorders>
              <w:top w:val="single" w:sz="4" w:space="0" w:color="auto"/>
              <w:left w:val="single" w:sz="8" w:space="0" w:color="auto"/>
              <w:bottom w:val="single" w:sz="8" w:space="0" w:color="000000"/>
              <w:right w:val="single" w:sz="8" w:space="0" w:color="auto"/>
            </w:tcBorders>
            <w:shd w:val="clear" w:color="auto" w:fill="auto"/>
            <w:hideMark/>
          </w:tcPr>
          <w:p w14:paraId="7C9554CB"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4DC8B1A2"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8E2660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1070E42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5EC615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Mantenimiento preventivo a plantas de emergencia del INECOL</w:t>
            </w:r>
          </w:p>
        </w:tc>
        <w:tc>
          <w:tcPr>
            <w:tcW w:w="3408" w:type="dxa"/>
            <w:tcBorders>
              <w:top w:val="single" w:sz="4" w:space="0" w:color="auto"/>
              <w:left w:val="nil"/>
              <w:bottom w:val="nil"/>
              <w:right w:val="single" w:sz="8" w:space="0" w:color="auto"/>
            </w:tcBorders>
            <w:shd w:val="clear" w:color="auto" w:fill="auto"/>
            <w:hideMark/>
          </w:tcPr>
          <w:p w14:paraId="685F058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0649584"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409A1AB3"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753750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47BDA44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154E32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409A5BE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7CC5855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0754C22D"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72FF1DA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4021FE6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329111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9810270" w14:textId="5FD98C88"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94.43</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354731F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610C129"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59A9EBF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6CE8F1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D53505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preventivo para un sistema de extracción acelerada por disolventes ASE 350 de la marca </w:t>
            </w:r>
            <w:proofErr w:type="spellStart"/>
            <w:r w:rsidRPr="00F51494">
              <w:rPr>
                <w:rFonts w:ascii="Noto Sans" w:eastAsia="Times New Roman" w:hAnsi="Noto Sans" w:cs="Noto Sans"/>
                <w:color w:val="000000"/>
                <w:szCs w:val="18"/>
                <w:lang w:eastAsia="es-MX"/>
              </w:rPr>
              <w:t>Thermo</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Scientific</w:t>
            </w:r>
            <w:proofErr w:type="spellEnd"/>
            <w:r w:rsidRPr="00F51494">
              <w:rPr>
                <w:rFonts w:ascii="Noto Sans" w:eastAsia="Times New Roman" w:hAnsi="Noto Sans" w:cs="Noto Sans"/>
                <w:color w:val="000000"/>
                <w:szCs w:val="18"/>
                <w:lang w:eastAsia="es-MX"/>
              </w:rPr>
              <w:t>. Número de inventario INECOL: 24322</w:t>
            </w:r>
          </w:p>
        </w:tc>
        <w:tc>
          <w:tcPr>
            <w:tcW w:w="3408" w:type="dxa"/>
            <w:tcBorders>
              <w:top w:val="nil"/>
              <w:left w:val="nil"/>
              <w:bottom w:val="nil"/>
              <w:right w:val="single" w:sz="8" w:space="0" w:color="auto"/>
            </w:tcBorders>
            <w:shd w:val="clear" w:color="auto" w:fill="auto"/>
            <w:hideMark/>
          </w:tcPr>
          <w:p w14:paraId="203D4F2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B1169B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2587CE3F"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BCF002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F45FC8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AF6E7B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1D245BB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16DFDF5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0760B77E"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5FFFED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8E10BB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C8A9A5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C4F9395" w14:textId="01597491"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70.18</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23DD99C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5B882774" w14:textId="77777777" w:rsidTr="00DF299E">
        <w:trPr>
          <w:gridAfter w:val="1"/>
          <w:wAfter w:w="160" w:type="dxa"/>
          <w:trHeight w:val="94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46C149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15EF16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single" w:sz="8" w:space="0" w:color="auto"/>
              <w:bottom w:val="single" w:sz="8" w:space="0" w:color="000000"/>
              <w:right w:val="single" w:sz="8" w:space="0" w:color="auto"/>
            </w:tcBorders>
            <w:shd w:val="clear" w:color="auto" w:fill="auto"/>
            <w:hideMark/>
          </w:tcPr>
          <w:p w14:paraId="12608CC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renovación de 22 licencias adobe creative </w:t>
            </w:r>
            <w:proofErr w:type="spellStart"/>
            <w:r w:rsidRPr="00F51494">
              <w:rPr>
                <w:rFonts w:ascii="Noto Sans" w:eastAsia="Times New Roman" w:hAnsi="Noto Sans" w:cs="Noto Sans"/>
                <w:color w:val="000000"/>
                <w:szCs w:val="18"/>
                <w:lang w:eastAsia="es-MX"/>
              </w:rPr>
              <w:t>cloud</w:t>
            </w:r>
            <w:proofErr w:type="spellEnd"/>
          </w:p>
        </w:tc>
        <w:tc>
          <w:tcPr>
            <w:tcW w:w="3408" w:type="dxa"/>
            <w:tcBorders>
              <w:top w:val="single" w:sz="8" w:space="0" w:color="auto"/>
              <w:left w:val="nil"/>
              <w:bottom w:val="single" w:sz="4" w:space="0" w:color="auto"/>
              <w:right w:val="single" w:sz="8" w:space="0" w:color="auto"/>
            </w:tcBorders>
            <w:shd w:val="clear" w:color="auto" w:fill="auto"/>
            <w:hideMark/>
          </w:tcPr>
          <w:p w14:paraId="1D05B89D" w14:textId="77777777" w:rsidR="00DF299E"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7F881E59" w14:textId="2C0CC7CB"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131.31</w:t>
            </w:r>
            <w:r w:rsidR="003721D2">
              <w:rPr>
                <w:rFonts w:ascii="Noto Sans" w:eastAsia="Times New Roman" w:hAnsi="Noto Sans" w:cs="Noto Sans"/>
                <w:color w:val="000000"/>
                <w:szCs w:val="18"/>
                <w:lang w:eastAsia="es-MX"/>
              </w:rPr>
              <w:t>.</w:t>
            </w:r>
          </w:p>
        </w:tc>
        <w:tc>
          <w:tcPr>
            <w:tcW w:w="1270" w:type="dxa"/>
            <w:tcBorders>
              <w:top w:val="nil"/>
              <w:left w:val="single" w:sz="8" w:space="0" w:color="auto"/>
              <w:bottom w:val="single" w:sz="8" w:space="0" w:color="000000"/>
              <w:right w:val="single" w:sz="8" w:space="0" w:color="auto"/>
            </w:tcBorders>
            <w:shd w:val="clear" w:color="auto" w:fill="auto"/>
            <w:hideMark/>
          </w:tcPr>
          <w:p w14:paraId="240128D5"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481DC4DE"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15E703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F030CF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6314977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limpieza en las instalaciones del INECOL, Centro Regional de Bajío en Pátzcuaro, Michoacán, considerando un total de 2 personas, así como los materiales y equipos necesarios para su realización.</w:t>
            </w:r>
          </w:p>
        </w:tc>
        <w:tc>
          <w:tcPr>
            <w:tcW w:w="3408" w:type="dxa"/>
            <w:tcBorders>
              <w:top w:val="single" w:sz="4" w:space="0" w:color="auto"/>
              <w:left w:val="nil"/>
              <w:bottom w:val="nil"/>
              <w:right w:val="single" w:sz="8" w:space="0" w:color="auto"/>
            </w:tcBorders>
            <w:shd w:val="clear" w:color="auto" w:fill="auto"/>
            <w:hideMark/>
          </w:tcPr>
          <w:p w14:paraId="2804DF7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DFCD90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584F78A7"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91659C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97E2A8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832B96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7CFFE3B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7FCF8C8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2A892981" w14:textId="77777777" w:rsidTr="00B46444">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7BD4758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0ACEA1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49C997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6B85DC6" w14:textId="6B3A063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485.95</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09F22BD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B46444" w:rsidRPr="00E4235D" w14:paraId="32F5B2B2" w14:textId="77777777" w:rsidTr="00B46444">
        <w:trPr>
          <w:gridAfter w:val="1"/>
          <w:wAfter w:w="160" w:type="dxa"/>
          <w:trHeight w:val="1716"/>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B0A1580" w14:textId="77777777" w:rsidR="00B46444" w:rsidRPr="00F51494" w:rsidRDefault="00B46444"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CE7AEF5" w14:textId="77777777" w:rsidR="00B46444" w:rsidRPr="00F51494" w:rsidRDefault="00B46444"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single" w:sz="8" w:space="0" w:color="auto"/>
              <w:bottom w:val="single" w:sz="8" w:space="0" w:color="000000"/>
              <w:right w:val="single" w:sz="8" w:space="0" w:color="auto"/>
            </w:tcBorders>
            <w:shd w:val="clear" w:color="auto" w:fill="auto"/>
            <w:hideMark/>
          </w:tcPr>
          <w:p w14:paraId="5F2FD6BA" w14:textId="77777777" w:rsidR="00B46444" w:rsidRPr="00F51494" w:rsidRDefault="00B46444"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vigilancia con 3 elementos de 12 horas cada uno, cubriendo las 24 horas los 365 días del año en las instalaciones del Centro Regional del Bajío en Pátzcuaro, </w:t>
            </w:r>
            <w:proofErr w:type="spellStart"/>
            <w:r w:rsidRPr="00F51494">
              <w:rPr>
                <w:rFonts w:ascii="Noto Sans" w:eastAsia="Times New Roman" w:hAnsi="Noto Sans" w:cs="Noto Sans"/>
                <w:color w:val="000000"/>
                <w:szCs w:val="18"/>
                <w:lang w:eastAsia="es-MX"/>
              </w:rPr>
              <w:t>Mich</w:t>
            </w:r>
            <w:proofErr w:type="spellEnd"/>
            <w:r w:rsidRPr="00F51494">
              <w:rPr>
                <w:rFonts w:ascii="Noto Sans" w:eastAsia="Times New Roman" w:hAnsi="Noto Sans" w:cs="Noto Sans"/>
                <w:color w:val="000000"/>
                <w:szCs w:val="18"/>
                <w:lang w:eastAsia="es-MX"/>
              </w:rPr>
              <w:t>.</w:t>
            </w:r>
          </w:p>
        </w:tc>
        <w:tc>
          <w:tcPr>
            <w:tcW w:w="3408" w:type="dxa"/>
            <w:tcBorders>
              <w:top w:val="single" w:sz="8" w:space="0" w:color="auto"/>
              <w:left w:val="nil"/>
              <w:bottom w:val="single" w:sz="4" w:space="0" w:color="auto"/>
              <w:right w:val="single" w:sz="8" w:space="0" w:color="auto"/>
            </w:tcBorders>
            <w:shd w:val="clear" w:color="auto" w:fill="auto"/>
            <w:hideMark/>
          </w:tcPr>
          <w:p w14:paraId="17F45551" w14:textId="77777777" w:rsidR="00B46444" w:rsidRPr="00F51494" w:rsidRDefault="00B46444"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1379C88A" w14:textId="77777777" w:rsidR="00B46444" w:rsidRPr="00F51494" w:rsidRDefault="00B46444"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p w14:paraId="494D82CC" w14:textId="420F0DE1" w:rsidR="00B46444" w:rsidRPr="00F51494" w:rsidRDefault="00B46444"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597.59</w:t>
            </w:r>
            <w:r>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tcBorders>
              <w:top w:val="nil"/>
              <w:left w:val="single" w:sz="8" w:space="0" w:color="auto"/>
              <w:bottom w:val="single" w:sz="8" w:space="0" w:color="000000"/>
              <w:right w:val="single" w:sz="8" w:space="0" w:color="auto"/>
            </w:tcBorders>
            <w:shd w:val="clear" w:color="auto" w:fill="auto"/>
            <w:hideMark/>
          </w:tcPr>
          <w:p w14:paraId="3D9FB529" w14:textId="77777777" w:rsidR="00B46444" w:rsidRPr="00F51494" w:rsidRDefault="00B46444"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02978797" w14:textId="77777777" w:rsidTr="00B46444">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0D17B09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0DED70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FEC855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vigilancia con 31 elementos de 12 horas cada uno cubriendo las 24 horas, los 365 días del año en las instalaciones del INECOL Xalapa; y un elemento de 24 horas los fines de semana en la </w:t>
            </w:r>
            <w:r w:rsidRPr="00F51494">
              <w:rPr>
                <w:rFonts w:ascii="Noto Sans" w:eastAsia="Times New Roman" w:hAnsi="Noto Sans" w:cs="Noto Sans"/>
                <w:color w:val="000000"/>
                <w:szCs w:val="18"/>
                <w:lang w:eastAsia="es-MX"/>
              </w:rPr>
              <w:lastRenderedPageBreak/>
              <w:t>estación CICOLMA de la Mancha, Ver.</w:t>
            </w:r>
          </w:p>
        </w:tc>
        <w:tc>
          <w:tcPr>
            <w:tcW w:w="3408" w:type="dxa"/>
            <w:tcBorders>
              <w:top w:val="single" w:sz="4" w:space="0" w:color="auto"/>
              <w:left w:val="nil"/>
              <w:bottom w:val="nil"/>
              <w:right w:val="single" w:sz="8" w:space="0" w:color="auto"/>
            </w:tcBorders>
            <w:shd w:val="clear" w:color="auto" w:fill="auto"/>
            <w:hideMark/>
          </w:tcPr>
          <w:p w14:paraId="0FC3DA8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7A3664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359CFF3E"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0A395E8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55EB72F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4A6B1C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4A002A5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0364304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60B98B1F"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2F8B32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9FCEF5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7780F6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53F431BE" w14:textId="18878A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6,722.40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5A2536F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8E2A004" w14:textId="77777777" w:rsidTr="00DF299E">
        <w:trPr>
          <w:gridAfter w:val="1"/>
          <w:wAfter w:w="160" w:type="dxa"/>
          <w:trHeight w:val="4489"/>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491B20B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30C3015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nil"/>
              <w:bottom w:val="single" w:sz="4" w:space="0" w:color="auto"/>
              <w:right w:val="single" w:sz="8" w:space="0" w:color="auto"/>
            </w:tcBorders>
            <w:shd w:val="clear" w:color="auto" w:fill="auto"/>
            <w:hideMark/>
          </w:tcPr>
          <w:p w14:paraId="44185AC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El servicio incluye: Conversión y marcado de documentos electrónicos a formato XML bajo el estándar SciELO México, para un máximo de 128 artículos que publicarán las revistas: Madera y Bosques, Acta Botánica Mexicana y Acta Zoológica Mexicana en 2024. Conversión y marcado de documentos electrónicos de acuerdo con la estructura básica de 15 metadatos del esquema </w:t>
            </w:r>
            <w:proofErr w:type="spellStart"/>
            <w:r w:rsidRPr="00F51494">
              <w:rPr>
                <w:rFonts w:ascii="Noto Sans" w:eastAsia="Times New Roman" w:hAnsi="Noto Sans" w:cs="Noto Sans"/>
                <w:color w:val="000000"/>
                <w:szCs w:val="18"/>
                <w:lang w:eastAsia="es-MX"/>
              </w:rPr>
              <w:t>Dublin</w:t>
            </w:r>
            <w:proofErr w:type="spellEnd"/>
            <w:r w:rsidRPr="00F51494">
              <w:rPr>
                <w:rFonts w:ascii="Noto Sans" w:eastAsia="Times New Roman" w:hAnsi="Noto Sans" w:cs="Noto Sans"/>
                <w:color w:val="000000"/>
                <w:szCs w:val="18"/>
                <w:lang w:eastAsia="es-MX"/>
              </w:rPr>
              <w:t xml:space="preserve"> Core, para un máximo de 16 trabajos monográficos que serán publicados en 2024 por Flora de Veracruz y Flora del Bajío.</w:t>
            </w:r>
          </w:p>
        </w:tc>
        <w:tc>
          <w:tcPr>
            <w:tcW w:w="3408" w:type="dxa"/>
            <w:tcBorders>
              <w:top w:val="nil"/>
              <w:left w:val="nil"/>
              <w:bottom w:val="single" w:sz="4" w:space="0" w:color="auto"/>
              <w:right w:val="single" w:sz="8" w:space="0" w:color="auto"/>
            </w:tcBorders>
            <w:shd w:val="clear" w:color="auto" w:fill="auto"/>
            <w:hideMark/>
          </w:tcPr>
          <w:p w14:paraId="755F3FC8" w14:textId="77777777" w:rsidR="00DF299E"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621EE466" w14:textId="37F11D8B"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172.61</w:t>
            </w:r>
            <w:r w:rsidR="003721D2">
              <w:rPr>
                <w:rFonts w:ascii="Noto Sans" w:eastAsia="Times New Roman" w:hAnsi="Noto Sans" w:cs="Noto Sans"/>
                <w:color w:val="000000"/>
                <w:szCs w:val="18"/>
                <w:lang w:eastAsia="es-MX"/>
              </w:rPr>
              <w:t>.</w:t>
            </w:r>
          </w:p>
        </w:tc>
        <w:tc>
          <w:tcPr>
            <w:tcW w:w="1270" w:type="dxa"/>
            <w:tcBorders>
              <w:top w:val="nil"/>
              <w:left w:val="single" w:sz="8" w:space="0" w:color="auto"/>
              <w:bottom w:val="nil"/>
              <w:right w:val="single" w:sz="8" w:space="0" w:color="auto"/>
            </w:tcBorders>
            <w:shd w:val="clear" w:color="auto" w:fill="auto"/>
            <w:hideMark/>
          </w:tcPr>
          <w:p w14:paraId="562D09ED"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3BA00502" w14:textId="77777777" w:rsidTr="00DF299E">
        <w:trPr>
          <w:gridAfter w:val="1"/>
          <w:wAfter w:w="160" w:type="dxa"/>
          <w:trHeight w:val="153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492187E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667899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single" w:sz="4" w:space="0" w:color="auto"/>
              <w:left w:val="nil"/>
              <w:bottom w:val="single" w:sz="4" w:space="0" w:color="auto"/>
              <w:right w:val="single" w:sz="8" w:space="0" w:color="auto"/>
            </w:tcBorders>
            <w:shd w:val="clear" w:color="auto" w:fill="auto"/>
            <w:hideMark/>
          </w:tcPr>
          <w:p w14:paraId="6D15B26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Renovación del servicio de asesoría, acompañamiento y alojamiento en las plataformas Open </w:t>
            </w:r>
            <w:proofErr w:type="spellStart"/>
            <w:r w:rsidRPr="00F51494">
              <w:rPr>
                <w:rFonts w:ascii="Noto Sans" w:eastAsia="Times New Roman" w:hAnsi="Noto Sans" w:cs="Noto Sans"/>
                <w:color w:val="000000"/>
                <w:szCs w:val="18"/>
                <w:lang w:eastAsia="es-MX"/>
              </w:rPr>
              <w:t>Journal</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Systems</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Ojs</w:t>
            </w:r>
            <w:proofErr w:type="spellEnd"/>
            <w:r w:rsidRPr="00F51494">
              <w:rPr>
                <w:rFonts w:ascii="Noto Sans" w:eastAsia="Times New Roman" w:hAnsi="Noto Sans" w:cs="Noto Sans"/>
                <w:color w:val="000000"/>
                <w:szCs w:val="18"/>
                <w:lang w:eastAsia="es-MX"/>
              </w:rPr>
              <w:t xml:space="preserve">), Open </w:t>
            </w:r>
            <w:proofErr w:type="spellStart"/>
            <w:r w:rsidRPr="00F51494">
              <w:rPr>
                <w:rFonts w:ascii="Noto Sans" w:eastAsia="Times New Roman" w:hAnsi="Noto Sans" w:cs="Noto Sans"/>
                <w:color w:val="000000"/>
                <w:szCs w:val="18"/>
                <w:lang w:eastAsia="es-MX"/>
              </w:rPr>
              <w:t>Monograph</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Press</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Omp</w:t>
            </w:r>
            <w:proofErr w:type="spellEnd"/>
            <w:r w:rsidRPr="00F51494">
              <w:rPr>
                <w:rFonts w:ascii="Noto Sans" w:eastAsia="Times New Roman" w:hAnsi="Noto Sans" w:cs="Noto Sans"/>
                <w:color w:val="000000"/>
                <w:szCs w:val="18"/>
                <w:lang w:eastAsia="es-MX"/>
              </w:rPr>
              <w:t xml:space="preserve">) y </w:t>
            </w:r>
            <w:proofErr w:type="spellStart"/>
            <w:r w:rsidRPr="00F51494">
              <w:rPr>
                <w:rFonts w:ascii="Noto Sans" w:eastAsia="Times New Roman" w:hAnsi="Noto Sans" w:cs="Noto Sans"/>
                <w:color w:val="000000"/>
                <w:szCs w:val="18"/>
                <w:lang w:eastAsia="es-MX"/>
              </w:rPr>
              <w:t>Vufind</w:t>
            </w:r>
            <w:proofErr w:type="spellEnd"/>
            <w:r w:rsidRPr="00F51494">
              <w:rPr>
                <w:rFonts w:ascii="Noto Sans" w:eastAsia="Times New Roman" w:hAnsi="Noto Sans" w:cs="Noto Sans"/>
                <w:color w:val="000000"/>
                <w:szCs w:val="18"/>
                <w:lang w:eastAsia="es-MX"/>
              </w:rPr>
              <w:t>:</w:t>
            </w:r>
          </w:p>
        </w:tc>
        <w:tc>
          <w:tcPr>
            <w:tcW w:w="3408" w:type="dxa"/>
            <w:vMerge w:val="restart"/>
            <w:tcBorders>
              <w:top w:val="single" w:sz="4" w:space="0" w:color="auto"/>
              <w:left w:val="nil"/>
              <w:bottom w:val="single" w:sz="4" w:space="0" w:color="auto"/>
              <w:right w:val="single" w:sz="8" w:space="0" w:color="auto"/>
            </w:tcBorders>
            <w:shd w:val="clear" w:color="auto" w:fill="auto"/>
            <w:hideMark/>
          </w:tcPr>
          <w:p w14:paraId="7469153E" w14:textId="77777777" w:rsidR="00DF299E"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7E60DBD6" w14:textId="22D7C1DC"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345.00</w:t>
            </w:r>
            <w:r w:rsidR="003721D2">
              <w:rPr>
                <w:rFonts w:ascii="Noto Sans" w:eastAsia="Times New Roman" w:hAnsi="Noto Sans" w:cs="Noto Sans"/>
                <w:color w:val="000000"/>
                <w:szCs w:val="18"/>
                <w:lang w:eastAsia="es-MX"/>
              </w:rPr>
              <w:t>.</w:t>
            </w:r>
          </w:p>
          <w:p w14:paraId="64DEABB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4D6F230A"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774D1C6D" w14:textId="77777777" w:rsidTr="00DF299E">
        <w:trPr>
          <w:gridAfter w:val="1"/>
          <w:wAfter w:w="160" w:type="dxa"/>
          <w:trHeight w:val="5772"/>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04ECF76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11DC879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single" w:sz="4" w:space="0" w:color="auto"/>
              <w:left w:val="nil"/>
              <w:bottom w:val="single" w:sz="4" w:space="0" w:color="auto"/>
              <w:right w:val="single" w:sz="8" w:space="0" w:color="auto"/>
            </w:tcBorders>
            <w:shd w:val="clear" w:color="auto" w:fill="auto"/>
            <w:hideMark/>
          </w:tcPr>
          <w:p w14:paraId="544B26F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El servicio incluye: Asesoría, acompañamiento y alojamiento en plataforma Open </w:t>
            </w:r>
            <w:proofErr w:type="spellStart"/>
            <w:r w:rsidRPr="00F51494">
              <w:rPr>
                <w:rFonts w:ascii="Noto Sans" w:eastAsia="Times New Roman" w:hAnsi="Noto Sans" w:cs="Noto Sans"/>
                <w:color w:val="000000"/>
                <w:szCs w:val="18"/>
                <w:lang w:eastAsia="es-MX"/>
              </w:rPr>
              <w:t>Monograph</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Press</w:t>
            </w:r>
            <w:proofErr w:type="spellEnd"/>
            <w:r w:rsidRPr="00F51494">
              <w:rPr>
                <w:rFonts w:ascii="Noto Sans" w:eastAsia="Times New Roman" w:hAnsi="Noto Sans" w:cs="Noto Sans"/>
                <w:color w:val="000000"/>
                <w:szCs w:val="18"/>
                <w:lang w:eastAsia="es-MX"/>
              </w:rPr>
              <w:t xml:space="preserve"> (OMP) para los fascículos http:// libros.inecol.mx:  Flora de Veracruz, Flora del Bajío y de Regiones Adyacentes, Asesoría, acompañamiento y alojamiento en plataforma Open </w:t>
            </w:r>
            <w:proofErr w:type="spellStart"/>
            <w:r w:rsidRPr="00F51494">
              <w:rPr>
                <w:rFonts w:ascii="Noto Sans" w:eastAsia="Times New Roman" w:hAnsi="Noto Sans" w:cs="Noto Sans"/>
                <w:color w:val="000000"/>
                <w:szCs w:val="18"/>
                <w:lang w:eastAsia="es-MX"/>
              </w:rPr>
              <w:t>Journal</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Systems</w:t>
            </w:r>
            <w:proofErr w:type="spellEnd"/>
            <w:r w:rsidRPr="00F51494">
              <w:rPr>
                <w:rFonts w:ascii="Noto Sans" w:eastAsia="Times New Roman" w:hAnsi="Noto Sans" w:cs="Noto Sans"/>
                <w:color w:val="000000"/>
                <w:szCs w:val="18"/>
                <w:lang w:eastAsia="es-MX"/>
              </w:rPr>
              <w:t xml:space="preserve"> (OJS) para las revistas http://publicaciones.inecol.mx/inecol/: Madera y Bosques Acta Zoológica Mexicana, Acta Botánica Mexicana. Asesoría, acompañamiento y alojamiento en plataforma </w:t>
            </w:r>
            <w:proofErr w:type="spellStart"/>
            <w:r w:rsidRPr="00F51494">
              <w:rPr>
                <w:rFonts w:ascii="Noto Sans" w:eastAsia="Times New Roman" w:hAnsi="Noto Sans" w:cs="Noto Sans"/>
                <w:color w:val="000000"/>
                <w:szCs w:val="18"/>
                <w:lang w:eastAsia="es-MX"/>
              </w:rPr>
              <w:t>VuFind</w:t>
            </w:r>
            <w:proofErr w:type="spellEnd"/>
            <w:r w:rsidRPr="00F51494">
              <w:rPr>
                <w:rFonts w:ascii="Noto Sans" w:eastAsia="Times New Roman" w:hAnsi="Noto Sans" w:cs="Noto Sans"/>
                <w:color w:val="000000"/>
                <w:szCs w:val="18"/>
                <w:lang w:eastAsia="es-MX"/>
              </w:rPr>
              <w:t xml:space="preserve"> http://publicaciones.inecol.mx/inecol/: Detalles: Cosecha e indexación de revistas, libros y repositorio institucional mediante el protocolo OAI-PMH; soporte técnico para la solución de problemas; asesorías por teléfono y/o correo electrónico.</w:t>
            </w:r>
          </w:p>
        </w:tc>
        <w:tc>
          <w:tcPr>
            <w:tcW w:w="3408" w:type="dxa"/>
            <w:vMerge/>
            <w:tcBorders>
              <w:left w:val="nil"/>
              <w:bottom w:val="single" w:sz="4" w:space="0" w:color="auto"/>
              <w:right w:val="single" w:sz="8" w:space="0" w:color="auto"/>
            </w:tcBorders>
            <w:shd w:val="clear" w:color="auto" w:fill="auto"/>
            <w:hideMark/>
          </w:tcPr>
          <w:p w14:paraId="6221B90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single" w:sz="8" w:space="0" w:color="auto"/>
              <w:left w:val="single" w:sz="8" w:space="0" w:color="auto"/>
              <w:bottom w:val="single" w:sz="8" w:space="0" w:color="000000"/>
              <w:right w:val="single" w:sz="8" w:space="0" w:color="auto"/>
            </w:tcBorders>
            <w:vAlign w:val="center"/>
            <w:hideMark/>
          </w:tcPr>
          <w:p w14:paraId="42C4145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3259030B"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448851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4D26E18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single" w:sz="4" w:space="0" w:color="auto"/>
              <w:left w:val="single" w:sz="8" w:space="0" w:color="auto"/>
              <w:bottom w:val="single" w:sz="8" w:space="0" w:color="000000"/>
              <w:right w:val="single" w:sz="8" w:space="0" w:color="auto"/>
            </w:tcBorders>
            <w:shd w:val="clear" w:color="auto" w:fill="auto"/>
            <w:hideMark/>
          </w:tcPr>
          <w:p w14:paraId="67A6E2E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Asesoría en materia de desarrollo organizacional y de capital humano y seguimiento al proceso de la Norma Oficial Mexicana NOM-035-STPS-2018 factores de riesgo psicosociales en el trabajo, considerando la ejecución de: 25 entrevistas por competencias a personal que solicite definitividad; entrevistas de panel a personal de nuevo ingreso (</w:t>
            </w:r>
            <w:proofErr w:type="spellStart"/>
            <w:r w:rsidRPr="00F51494">
              <w:rPr>
                <w:rFonts w:ascii="Noto Sans" w:eastAsia="Times New Roman" w:hAnsi="Noto Sans" w:cs="Noto Sans"/>
                <w:color w:val="000000"/>
                <w:szCs w:val="18"/>
                <w:lang w:eastAsia="es-MX"/>
              </w:rPr>
              <w:t>CyT</w:t>
            </w:r>
            <w:proofErr w:type="spellEnd"/>
            <w:r w:rsidRPr="00F51494">
              <w:rPr>
                <w:rFonts w:ascii="Noto Sans" w:eastAsia="Times New Roman" w:hAnsi="Noto Sans" w:cs="Noto Sans"/>
                <w:color w:val="000000"/>
                <w:szCs w:val="18"/>
                <w:lang w:eastAsia="es-MX"/>
              </w:rPr>
              <w:t xml:space="preserve"> y MM); 6 procesos individuales de desarrollo de habilidades y coaching); 2 talleres grupales sobre temas que ayudan a reducir los </w:t>
            </w:r>
            <w:r w:rsidRPr="00F51494">
              <w:rPr>
                <w:rFonts w:ascii="Noto Sans" w:eastAsia="Times New Roman" w:hAnsi="Noto Sans" w:cs="Noto Sans"/>
                <w:color w:val="000000"/>
                <w:szCs w:val="18"/>
                <w:lang w:eastAsia="es-MX"/>
              </w:rPr>
              <w:lastRenderedPageBreak/>
              <w:t>factores de riesgo psicosocial (los temas exactos se especificarán con posterioridad); seguimiento a la NOM-035, aplicación de cuestionarios para identificar factores de riesgo psicosocial, así como continuar con las acciones de difusión y atención para reducir los factores de riesgo psicosocial.</w:t>
            </w:r>
          </w:p>
        </w:tc>
        <w:tc>
          <w:tcPr>
            <w:tcW w:w="3408" w:type="dxa"/>
            <w:tcBorders>
              <w:top w:val="single" w:sz="4" w:space="0" w:color="auto"/>
              <w:left w:val="nil"/>
              <w:bottom w:val="nil"/>
              <w:right w:val="single" w:sz="8" w:space="0" w:color="auto"/>
            </w:tcBorders>
            <w:shd w:val="clear" w:color="auto" w:fill="auto"/>
            <w:hideMark/>
          </w:tcPr>
          <w:p w14:paraId="085B1F6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AD1168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634D4FF2"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BD68EF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11378EF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B758A6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74A787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4EFD37A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72E87F8"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800D2E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42A8AA0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B8FF03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3C002D40" w14:textId="57DB6DB4"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207.00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6DD4C8F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2A559BC2"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F22FFA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CB652E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699657F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Obras de mantenimiento de un predio rústico ubicado en el municipio de Mahoma, Zacatecas, utilizando riegos de auxilio y reposición de planta, que incluye la reposición de planta, el transporte al sitio de plantación, las labores culturales y la mano de obra necesarias para el cumplimiento de su objetivo. </w:t>
            </w:r>
          </w:p>
        </w:tc>
        <w:tc>
          <w:tcPr>
            <w:tcW w:w="3408" w:type="dxa"/>
            <w:tcBorders>
              <w:top w:val="nil"/>
              <w:left w:val="nil"/>
              <w:bottom w:val="nil"/>
              <w:right w:val="single" w:sz="8" w:space="0" w:color="auto"/>
            </w:tcBorders>
            <w:shd w:val="clear" w:color="auto" w:fill="auto"/>
            <w:hideMark/>
          </w:tcPr>
          <w:p w14:paraId="47BA14A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8B6DD53"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5C0E951F"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1453CD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483AE18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5EA324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5497F03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63E8263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33CFB367"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67BA63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40A58C8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A0C5E5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378B5CBC" w14:textId="341EB160"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290.00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7871762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3F45D120"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4222577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3A81B93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DAC003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mantenimiento preventivo para un generador de nitrógeno de la marca PEAK modelo NM32LA serie A13-10-332. Dicho mantenimiento incluye la mano de obra y las refacciones necesarias.</w:t>
            </w:r>
          </w:p>
        </w:tc>
        <w:tc>
          <w:tcPr>
            <w:tcW w:w="3408" w:type="dxa"/>
            <w:tcBorders>
              <w:top w:val="nil"/>
              <w:left w:val="nil"/>
              <w:bottom w:val="nil"/>
              <w:right w:val="single" w:sz="8" w:space="0" w:color="auto"/>
            </w:tcBorders>
            <w:shd w:val="clear" w:color="auto" w:fill="auto"/>
            <w:hideMark/>
          </w:tcPr>
          <w:p w14:paraId="6A90705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2332601"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625BBCD9"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74748D8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3665F97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11F1A8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2149628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17563C8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4031F9E5"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7468B7D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060D37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D9E91A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57472190" w14:textId="180C8A34"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64.53</w:t>
            </w:r>
          </w:p>
        </w:tc>
        <w:tc>
          <w:tcPr>
            <w:tcW w:w="1270" w:type="dxa"/>
            <w:vMerge/>
            <w:tcBorders>
              <w:top w:val="nil"/>
              <w:left w:val="single" w:sz="8" w:space="0" w:color="auto"/>
              <w:bottom w:val="single" w:sz="8" w:space="0" w:color="000000"/>
              <w:right w:val="single" w:sz="8" w:space="0" w:color="auto"/>
            </w:tcBorders>
            <w:vAlign w:val="center"/>
            <w:hideMark/>
          </w:tcPr>
          <w:p w14:paraId="5EDF865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55B81610" w14:textId="77777777" w:rsidTr="00DF299E">
        <w:trPr>
          <w:gridAfter w:val="1"/>
          <w:wAfter w:w="160" w:type="dxa"/>
          <w:trHeight w:val="1444"/>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584C9FC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E9B84F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nil"/>
              <w:bottom w:val="single" w:sz="4" w:space="0" w:color="auto"/>
              <w:right w:val="single" w:sz="8" w:space="0" w:color="auto"/>
            </w:tcBorders>
            <w:shd w:val="clear" w:color="auto" w:fill="auto"/>
            <w:hideMark/>
          </w:tcPr>
          <w:p w14:paraId="7F48DD7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Obras de mantenimiento de un predio rústico ubicado en el municipio de Mahoma, Zacatecas, utilizando riegos de auxilio y supervisión y en su caso reparación del cerco perimetral.</w:t>
            </w:r>
          </w:p>
        </w:tc>
        <w:tc>
          <w:tcPr>
            <w:tcW w:w="3408" w:type="dxa"/>
            <w:tcBorders>
              <w:top w:val="nil"/>
              <w:left w:val="nil"/>
              <w:bottom w:val="single" w:sz="4" w:space="0" w:color="auto"/>
              <w:right w:val="single" w:sz="8" w:space="0" w:color="auto"/>
            </w:tcBorders>
            <w:shd w:val="clear" w:color="auto" w:fill="auto"/>
            <w:hideMark/>
          </w:tcPr>
          <w:p w14:paraId="2965AB26" w14:textId="77777777" w:rsidR="00DF299E" w:rsidRPr="00E4235D"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3C63A73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290.00</w:t>
            </w:r>
          </w:p>
          <w:p w14:paraId="5612139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p w14:paraId="0E85527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p w14:paraId="2BB90F7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tcBorders>
              <w:top w:val="nil"/>
              <w:left w:val="single" w:sz="8" w:space="0" w:color="auto"/>
              <w:bottom w:val="single" w:sz="8" w:space="0" w:color="000000"/>
              <w:right w:val="single" w:sz="8" w:space="0" w:color="auto"/>
            </w:tcBorders>
            <w:shd w:val="clear" w:color="auto" w:fill="auto"/>
            <w:hideMark/>
          </w:tcPr>
          <w:p w14:paraId="75944F6E"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4E19988E" w14:textId="77777777" w:rsidTr="00DF299E">
        <w:trPr>
          <w:gridAfter w:val="1"/>
          <w:wAfter w:w="160" w:type="dxa"/>
          <w:trHeight w:val="94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2333B4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5275057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single" w:sz="4" w:space="0" w:color="auto"/>
              <w:left w:val="single" w:sz="8" w:space="0" w:color="auto"/>
              <w:bottom w:val="single" w:sz="8" w:space="0" w:color="000000"/>
              <w:right w:val="single" w:sz="8" w:space="0" w:color="auto"/>
            </w:tcBorders>
            <w:shd w:val="clear" w:color="auto" w:fill="auto"/>
            <w:hideMark/>
          </w:tcPr>
          <w:p w14:paraId="6E60037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Administración y seguimiento de personal para la ejecución de un proyecto de reforestación en la localidad de Jáltipan, Veracruz</w:t>
            </w:r>
          </w:p>
        </w:tc>
        <w:tc>
          <w:tcPr>
            <w:tcW w:w="3408" w:type="dxa"/>
            <w:tcBorders>
              <w:top w:val="single" w:sz="4" w:space="0" w:color="auto"/>
              <w:left w:val="nil"/>
              <w:bottom w:val="single" w:sz="4" w:space="0" w:color="auto"/>
              <w:right w:val="single" w:sz="8" w:space="0" w:color="auto"/>
            </w:tcBorders>
            <w:shd w:val="clear" w:color="auto" w:fill="auto"/>
            <w:hideMark/>
          </w:tcPr>
          <w:p w14:paraId="7472E15F" w14:textId="77777777" w:rsidR="00DF299E"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763CE93A" w14:textId="6AD065BA"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346.11</w:t>
            </w:r>
            <w:r w:rsidR="003721D2">
              <w:rPr>
                <w:rFonts w:ascii="Noto Sans" w:eastAsia="Times New Roman" w:hAnsi="Noto Sans" w:cs="Noto Sans"/>
                <w:color w:val="000000"/>
                <w:szCs w:val="18"/>
                <w:lang w:eastAsia="es-MX"/>
              </w:rPr>
              <w:t>.</w:t>
            </w:r>
          </w:p>
        </w:tc>
        <w:tc>
          <w:tcPr>
            <w:tcW w:w="1270" w:type="dxa"/>
            <w:tcBorders>
              <w:top w:val="nil"/>
              <w:left w:val="single" w:sz="8" w:space="0" w:color="auto"/>
              <w:bottom w:val="single" w:sz="8" w:space="0" w:color="000000"/>
              <w:right w:val="single" w:sz="8" w:space="0" w:color="auto"/>
            </w:tcBorders>
            <w:shd w:val="clear" w:color="auto" w:fill="auto"/>
            <w:hideMark/>
          </w:tcPr>
          <w:p w14:paraId="19CC4FAE"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73CEC529" w14:textId="77777777" w:rsidTr="00DF299E">
        <w:trPr>
          <w:gridAfter w:val="1"/>
          <w:wAfter w:w="160" w:type="dxa"/>
          <w:trHeight w:val="1229"/>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46FE715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A4E730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single" w:sz="8" w:space="0" w:color="auto"/>
              <w:bottom w:val="single" w:sz="8" w:space="0" w:color="000000"/>
              <w:right w:val="single" w:sz="8" w:space="0" w:color="auto"/>
            </w:tcBorders>
            <w:shd w:val="clear" w:color="auto" w:fill="auto"/>
            <w:hideMark/>
          </w:tcPr>
          <w:p w14:paraId="1E9F2F9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Administración y seguimiento de personal para la ejecución de un proyecto de reforestación en la localidad </w:t>
            </w:r>
            <w:r w:rsidRPr="00F51494">
              <w:rPr>
                <w:rFonts w:ascii="Noto Sans" w:eastAsia="Times New Roman" w:hAnsi="Noto Sans" w:cs="Noto Sans"/>
                <w:color w:val="000000"/>
                <w:szCs w:val="18"/>
                <w:lang w:eastAsia="es-MX"/>
              </w:rPr>
              <w:lastRenderedPageBreak/>
              <w:t>de San Juan Evangelista,  Veracruz</w:t>
            </w:r>
          </w:p>
        </w:tc>
        <w:tc>
          <w:tcPr>
            <w:tcW w:w="3408" w:type="dxa"/>
            <w:tcBorders>
              <w:top w:val="single" w:sz="4" w:space="0" w:color="auto"/>
              <w:left w:val="nil"/>
              <w:bottom w:val="single" w:sz="4" w:space="0" w:color="auto"/>
              <w:right w:val="single" w:sz="8" w:space="0" w:color="auto"/>
            </w:tcBorders>
            <w:shd w:val="clear" w:color="auto" w:fill="auto"/>
            <w:hideMark/>
          </w:tcPr>
          <w:p w14:paraId="5BF11369" w14:textId="77777777" w:rsidR="00DF299E"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p w14:paraId="4A828A65" w14:textId="357BD61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416.92</w:t>
            </w:r>
            <w:r w:rsidR="003721D2">
              <w:rPr>
                <w:rFonts w:ascii="Noto Sans" w:eastAsia="Times New Roman" w:hAnsi="Noto Sans" w:cs="Noto Sans"/>
                <w:color w:val="000000"/>
                <w:szCs w:val="18"/>
                <w:lang w:eastAsia="es-MX"/>
              </w:rPr>
              <w:t>.</w:t>
            </w:r>
          </w:p>
        </w:tc>
        <w:tc>
          <w:tcPr>
            <w:tcW w:w="1270" w:type="dxa"/>
            <w:tcBorders>
              <w:top w:val="nil"/>
              <w:left w:val="single" w:sz="8" w:space="0" w:color="auto"/>
              <w:bottom w:val="single" w:sz="8" w:space="0" w:color="000000"/>
              <w:right w:val="single" w:sz="8" w:space="0" w:color="auto"/>
            </w:tcBorders>
            <w:shd w:val="clear" w:color="auto" w:fill="auto"/>
            <w:hideMark/>
          </w:tcPr>
          <w:p w14:paraId="0D042A13"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6AC18416"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5E6EA0D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551C538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ABE626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preventivo y/o correctivo de los siguientes microscopios que se encuentran en el área de </w:t>
            </w:r>
            <w:proofErr w:type="spellStart"/>
            <w:r w:rsidRPr="00F51494">
              <w:rPr>
                <w:rFonts w:ascii="Noto Sans" w:eastAsia="Times New Roman" w:hAnsi="Noto Sans" w:cs="Noto Sans"/>
                <w:color w:val="000000"/>
                <w:szCs w:val="18"/>
                <w:lang w:eastAsia="es-MX"/>
              </w:rPr>
              <w:t>fitosanidad</w:t>
            </w:r>
            <w:proofErr w:type="spellEnd"/>
            <w:r w:rsidRPr="00F51494">
              <w:rPr>
                <w:rFonts w:ascii="Noto Sans" w:eastAsia="Times New Roman" w:hAnsi="Noto Sans" w:cs="Noto Sans"/>
                <w:color w:val="000000"/>
                <w:szCs w:val="18"/>
                <w:lang w:eastAsia="es-MX"/>
              </w:rPr>
              <w:t xml:space="preserve"> de la Red de Manejo </w:t>
            </w:r>
            <w:proofErr w:type="spellStart"/>
            <w:r w:rsidRPr="00F51494">
              <w:rPr>
                <w:rFonts w:ascii="Noto Sans" w:eastAsia="Times New Roman" w:hAnsi="Noto Sans" w:cs="Noto Sans"/>
                <w:color w:val="000000"/>
                <w:szCs w:val="18"/>
                <w:lang w:eastAsia="es-MX"/>
              </w:rPr>
              <w:t>Biorracional</w:t>
            </w:r>
            <w:proofErr w:type="spellEnd"/>
            <w:r w:rsidRPr="00F51494">
              <w:rPr>
                <w:rFonts w:ascii="Noto Sans" w:eastAsia="Times New Roman" w:hAnsi="Noto Sans" w:cs="Noto Sans"/>
                <w:color w:val="000000"/>
                <w:szCs w:val="18"/>
                <w:lang w:eastAsia="es-MX"/>
              </w:rPr>
              <w:t xml:space="preserve"> de Plagas y Vectores, de acuerdo con la cotización No. 24-014-R: Mantenimiento preventivo del microscopio Leica DM750, número de inventario 21939. Mantenimiento preventivo del </w:t>
            </w:r>
            <w:proofErr w:type="spellStart"/>
            <w:r w:rsidRPr="00F51494">
              <w:rPr>
                <w:rFonts w:ascii="Noto Sans" w:eastAsia="Times New Roman" w:hAnsi="Noto Sans" w:cs="Noto Sans"/>
                <w:color w:val="000000"/>
                <w:szCs w:val="18"/>
                <w:lang w:eastAsia="es-MX"/>
              </w:rPr>
              <w:t>esterescoscopio</w:t>
            </w:r>
            <w:proofErr w:type="spellEnd"/>
            <w:r w:rsidRPr="00F51494">
              <w:rPr>
                <w:rFonts w:ascii="Noto Sans" w:eastAsia="Times New Roman" w:hAnsi="Noto Sans" w:cs="Noto Sans"/>
                <w:color w:val="000000"/>
                <w:szCs w:val="18"/>
                <w:lang w:eastAsia="es-MX"/>
              </w:rPr>
              <w:t xml:space="preserve"> Olympus SZX12, número de inventario 17720. Mantenimiento preventivo-correctivo del </w:t>
            </w:r>
            <w:proofErr w:type="spellStart"/>
            <w:r w:rsidRPr="00F51494">
              <w:rPr>
                <w:rFonts w:ascii="Noto Sans" w:eastAsia="Times New Roman" w:hAnsi="Noto Sans" w:cs="Noto Sans"/>
                <w:color w:val="000000"/>
                <w:szCs w:val="18"/>
                <w:lang w:eastAsia="es-MX"/>
              </w:rPr>
              <w:t>esterescoscopio</w:t>
            </w:r>
            <w:proofErr w:type="spellEnd"/>
            <w:r w:rsidRPr="00F51494">
              <w:rPr>
                <w:rFonts w:ascii="Noto Sans" w:eastAsia="Times New Roman" w:hAnsi="Noto Sans" w:cs="Noto Sans"/>
                <w:color w:val="000000"/>
                <w:szCs w:val="18"/>
                <w:lang w:eastAsia="es-MX"/>
              </w:rPr>
              <w:t xml:space="preserve"> Nikon SMZ1500, número de inventario 19244. Sustitución del sistema digitalizador de imagen del estereoscopio SMZ-1500. Sustitución del sistema de iluminación del estereoscopio SMZ-1500. Mantenimiento preventivo-correctivo del microscopio Nikon Eclipse 50 i (Contraste de fases), número de inventario 18521. Mantenimiento preventivo-correctivo del </w:t>
            </w:r>
            <w:proofErr w:type="spellStart"/>
            <w:r w:rsidRPr="00F51494">
              <w:rPr>
                <w:rFonts w:ascii="Noto Sans" w:eastAsia="Times New Roman" w:hAnsi="Noto Sans" w:cs="Noto Sans"/>
                <w:color w:val="000000"/>
                <w:szCs w:val="18"/>
                <w:lang w:eastAsia="es-MX"/>
              </w:rPr>
              <w:t>esterescoscopio</w:t>
            </w:r>
            <w:proofErr w:type="spellEnd"/>
            <w:r w:rsidRPr="00F51494">
              <w:rPr>
                <w:rFonts w:ascii="Noto Sans" w:eastAsia="Times New Roman" w:hAnsi="Noto Sans" w:cs="Noto Sans"/>
                <w:color w:val="000000"/>
                <w:szCs w:val="18"/>
                <w:lang w:eastAsia="es-MX"/>
              </w:rPr>
              <w:t xml:space="preserve"> Nikon SMZ800, número de inventario 19251. Mantenimiento preventivo-correctivo del </w:t>
            </w:r>
            <w:proofErr w:type="spellStart"/>
            <w:r w:rsidRPr="00F51494">
              <w:rPr>
                <w:rFonts w:ascii="Noto Sans" w:eastAsia="Times New Roman" w:hAnsi="Noto Sans" w:cs="Noto Sans"/>
                <w:color w:val="000000"/>
                <w:szCs w:val="18"/>
                <w:lang w:eastAsia="es-MX"/>
              </w:rPr>
              <w:t>esterescoscopio</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Stemi</w:t>
            </w:r>
            <w:proofErr w:type="spellEnd"/>
            <w:r w:rsidRPr="00F51494">
              <w:rPr>
                <w:rFonts w:ascii="Noto Sans" w:eastAsia="Times New Roman" w:hAnsi="Noto Sans" w:cs="Noto Sans"/>
                <w:color w:val="000000"/>
                <w:szCs w:val="18"/>
                <w:lang w:eastAsia="es-MX"/>
              </w:rPr>
              <w:t xml:space="preserve"> SV 6 Marca ZEISS, número de inventario 20261.</w:t>
            </w:r>
          </w:p>
        </w:tc>
        <w:tc>
          <w:tcPr>
            <w:tcW w:w="3408" w:type="dxa"/>
            <w:tcBorders>
              <w:top w:val="single" w:sz="4" w:space="0" w:color="auto"/>
              <w:left w:val="nil"/>
              <w:bottom w:val="nil"/>
              <w:right w:val="single" w:sz="8" w:space="0" w:color="auto"/>
            </w:tcBorders>
            <w:shd w:val="clear" w:color="auto" w:fill="auto"/>
            <w:hideMark/>
          </w:tcPr>
          <w:p w14:paraId="34D2C26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4786B85"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266592DE"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CF537B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667BE7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502207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4DA525A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53A2C4D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FA48BBA" w14:textId="77777777" w:rsidTr="002C1FC2">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1C01BA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1F28B3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0D2E4B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59D1B5F" w14:textId="44D708CD"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375.00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172FCBA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0DA4132B" w14:textId="77777777" w:rsidTr="002C1FC2">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0691320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B3990D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A75339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manejo integral de residuos peligroso (químico, RPBI y de mantenimiento), el </w:t>
            </w:r>
            <w:r w:rsidRPr="00F51494">
              <w:rPr>
                <w:rFonts w:ascii="Noto Sans" w:eastAsia="Times New Roman" w:hAnsi="Noto Sans" w:cs="Noto Sans"/>
                <w:color w:val="000000"/>
                <w:szCs w:val="18"/>
                <w:lang w:eastAsia="es-MX"/>
              </w:rPr>
              <w:lastRenderedPageBreak/>
              <w:t>cual comprende desde la recolección interna de residuos en cada laboratorio, envasado, etiquetado, transporte y/o disposición final. El servicio también incluye actividades de orden y limpieza de almacén temporal, así como el suministro de insumos (contenedores y etiquetas). En los campus I, II y III del INECOL.</w:t>
            </w:r>
          </w:p>
        </w:tc>
        <w:tc>
          <w:tcPr>
            <w:tcW w:w="3408" w:type="dxa"/>
            <w:tcBorders>
              <w:top w:val="single" w:sz="8" w:space="0" w:color="auto"/>
              <w:left w:val="nil"/>
              <w:bottom w:val="single" w:sz="4" w:space="0" w:color="auto"/>
              <w:right w:val="single" w:sz="8" w:space="0" w:color="auto"/>
            </w:tcBorders>
            <w:shd w:val="clear" w:color="auto" w:fill="auto"/>
            <w:hideMark/>
          </w:tcPr>
          <w:p w14:paraId="3D49BC6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0CE190E"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5F91F58F" w14:textId="77777777" w:rsidTr="002C1FC2">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6A800D5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4D8DCA8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3A089A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single" w:sz="4" w:space="0" w:color="auto"/>
              <w:left w:val="nil"/>
              <w:bottom w:val="nil"/>
              <w:right w:val="single" w:sz="8" w:space="0" w:color="auto"/>
            </w:tcBorders>
            <w:shd w:val="clear" w:color="auto" w:fill="auto"/>
            <w:hideMark/>
          </w:tcPr>
          <w:p w14:paraId="50CD538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700A8B6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3D3867AC"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7D86496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3BA3E0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AEA24C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390B8E9" w14:textId="08796DF4"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281.14</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2212905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5F5AF848" w14:textId="77777777" w:rsidTr="00DF299E">
        <w:trPr>
          <w:gridAfter w:val="1"/>
          <w:wAfter w:w="160" w:type="dxa"/>
          <w:trHeight w:val="803"/>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7EDF3F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3EB4692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single" w:sz="8" w:space="0" w:color="auto"/>
              <w:bottom w:val="single" w:sz="8" w:space="0" w:color="000000"/>
              <w:right w:val="single" w:sz="8" w:space="0" w:color="auto"/>
            </w:tcBorders>
            <w:shd w:val="clear" w:color="auto" w:fill="auto"/>
            <w:hideMark/>
          </w:tcPr>
          <w:p w14:paraId="2A33AA2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Mantenimiento preventivo y correctivo al Microscopio Electrónico de Transmisión JEOL JEM 1400-plus, No. Inv. 22858</w:t>
            </w:r>
          </w:p>
        </w:tc>
        <w:tc>
          <w:tcPr>
            <w:tcW w:w="3408" w:type="dxa"/>
            <w:tcBorders>
              <w:top w:val="single" w:sz="8" w:space="0" w:color="auto"/>
              <w:left w:val="nil"/>
              <w:bottom w:val="single" w:sz="4" w:space="0" w:color="auto"/>
              <w:right w:val="single" w:sz="8" w:space="0" w:color="auto"/>
            </w:tcBorders>
            <w:shd w:val="clear" w:color="auto" w:fill="auto"/>
            <w:hideMark/>
          </w:tcPr>
          <w:p w14:paraId="1B138CF6" w14:textId="77777777" w:rsidR="00DF299E"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58137755" w14:textId="60129B2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340.49</w:t>
            </w:r>
            <w:r w:rsidR="003721D2">
              <w:rPr>
                <w:rFonts w:ascii="Noto Sans" w:eastAsia="Times New Roman" w:hAnsi="Noto Sans" w:cs="Noto Sans"/>
                <w:color w:val="000000"/>
                <w:szCs w:val="18"/>
                <w:lang w:eastAsia="es-MX"/>
              </w:rPr>
              <w:t>.</w:t>
            </w:r>
          </w:p>
          <w:p w14:paraId="7DD5DA0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tcBorders>
              <w:top w:val="nil"/>
              <w:left w:val="single" w:sz="8" w:space="0" w:color="auto"/>
              <w:bottom w:val="single" w:sz="8" w:space="0" w:color="000000"/>
              <w:right w:val="single" w:sz="8" w:space="0" w:color="auto"/>
            </w:tcBorders>
            <w:shd w:val="clear" w:color="auto" w:fill="auto"/>
            <w:hideMark/>
          </w:tcPr>
          <w:p w14:paraId="101A632A"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36CB4CDB" w14:textId="77777777" w:rsidTr="00DF299E">
        <w:trPr>
          <w:gridAfter w:val="1"/>
          <w:wAfter w:w="160" w:type="dxa"/>
          <w:trHeight w:val="538"/>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FF3BA9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44959C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D058F2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Mantenimiento preventivo para el espectrómetro de masas </w:t>
            </w:r>
            <w:proofErr w:type="spellStart"/>
            <w:r w:rsidRPr="00F51494">
              <w:rPr>
                <w:rFonts w:ascii="Noto Sans" w:eastAsia="Times New Roman" w:hAnsi="Noto Sans" w:cs="Noto Sans"/>
                <w:color w:val="000000"/>
                <w:szCs w:val="18"/>
                <w:lang w:eastAsia="es-MX"/>
              </w:rPr>
              <w:t>Orbitrap</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Fusion</w:t>
            </w:r>
            <w:proofErr w:type="spellEnd"/>
            <w:r w:rsidRPr="00F51494">
              <w:rPr>
                <w:rFonts w:ascii="Noto Sans" w:eastAsia="Times New Roman" w:hAnsi="Noto Sans" w:cs="Noto Sans"/>
                <w:color w:val="000000"/>
                <w:szCs w:val="18"/>
                <w:lang w:eastAsia="es-MX"/>
              </w:rPr>
              <w:t xml:space="preserve"> marca </w:t>
            </w:r>
            <w:proofErr w:type="spellStart"/>
            <w:r w:rsidRPr="00F51494">
              <w:rPr>
                <w:rFonts w:ascii="Noto Sans" w:eastAsia="Times New Roman" w:hAnsi="Noto Sans" w:cs="Noto Sans"/>
                <w:color w:val="000000"/>
                <w:szCs w:val="18"/>
                <w:lang w:eastAsia="es-MX"/>
              </w:rPr>
              <w:t>Thermo</w:t>
            </w:r>
            <w:proofErr w:type="spellEnd"/>
            <w:r w:rsidRPr="00F51494">
              <w:rPr>
                <w:rFonts w:ascii="Noto Sans" w:eastAsia="Times New Roman" w:hAnsi="Noto Sans" w:cs="Noto Sans"/>
                <w:color w:val="000000"/>
                <w:szCs w:val="18"/>
                <w:lang w:eastAsia="es-MX"/>
              </w:rPr>
              <w:t xml:space="preserve"> Fisher </w:t>
            </w:r>
            <w:proofErr w:type="spellStart"/>
            <w:r w:rsidRPr="00F51494">
              <w:rPr>
                <w:rFonts w:ascii="Noto Sans" w:eastAsia="Times New Roman" w:hAnsi="Noto Sans" w:cs="Noto Sans"/>
                <w:color w:val="000000"/>
                <w:szCs w:val="18"/>
                <w:lang w:eastAsia="es-MX"/>
              </w:rPr>
              <w:t>Scientific</w:t>
            </w:r>
            <w:proofErr w:type="spellEnd"/>
            <w:r w:rsidRPr="00F51494">
              <w:rPr>
                <w:rFonts w:ascii="Noto Sans" w:eastAsia="Times New Roman" w:hAnsi="Noto Sans" w:cs="Noto Sans"/>
                <w:color w:val="000000"/>
                <w:szCs w:val="18"/>
                <w:lang w:eastAsia="es-MX"/>
              </w:rPr>
              <w:t xml:space="preserve"> número de serie FSN10367 Y No. Inv. 26774.</w:t>
            </w:r>
          </w:p>
        </w:tc>
        <w:tc>
          <w:tcPr>
            <w:tcW w:w="3408" w:type="dxa"/>
            <w:tcBorders>
              <w:top w:val="single" w:sz="4" w:space="0" w:color="auto"/>
              <w:left w:val="nil"/>
              <w:right w:val="single" w:sz="8" w:space="0" w:color="auto"/>
            </w:tcBorders>
            <w:shd w:val="clear" w:color="auto" w:fill="auto"/>
            <w:hideMark/>
          </w:tcPr>
          <w:p w14:paraId="29522BB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06466DF"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05C5332F" w14:textId="77777777" w:rsidTr="00DF299E">
        <w:trPr>
          <w:gridAfter w:val="1"/>
          <w:wAfter w:w="160" w:type="dxa"/>
          <w:trHeight w:val="84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050513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144874C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AB519A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4" w:space="0" w:color="auto"/>
              <w:right w:val="single" w:sz="8" w:space="0" w:color="auto"/>
            </w:tcBorders>
            <w:shd w:val="clear" w:color="auto" w:fill="auto"/>
            <w:hideMark/>
          </w:tcPr>
          <w:p w14:paraId="50A55B27" w14:textId="1F99886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Gasto cubierto con recursos propios por 863.85</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72A6D84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029EF691" w14:textId="77777777" w:rsidTr="00DF299E">
        <w:trPr>
          <w:gridAfter w:val="1"/>
          <w:wAfter w:w="160" w:type="dxa"/>
          <w:trHeight w:val="544"/>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7949358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896DF9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F0BBCF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mantenimiento preventivo de 25 equipos de laboratorio de la Red de Biología y Conservación de Vertebrados.</w:t>
            </w:r>
          </w:p>
        </w:tc>
        <w:tc>
          <w:tcPr>
            <w:tcW w:w="3408" w:type="dxa"/>
            <w:tcBorders>
              <w:top w:val="single" w:sz="4" w:space="0" w:color="auto"/>
              <w:left w:val="nil"/>
              <w:right w:val="single" w:sz="8" w:space="0" w:color="auto"/>
            </w:tcBorders>
            <w:shd w:val="clear" w:color="auto" w:fill="auto"/>
            <w:hideMark/>
          </w:tcPr>
          <w:p w14:paraId="205DB3F7"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5CDC8D9"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403C1C08" w14:textId="77777777" w:rsidTr="00AB70C6">
        <w:trPr>
          <w:gridAfter w:val="1"/>
          <w:wAfter w:w="160" w:type="dxa"/>
          <w:trHeight w:val="327"/>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2765C1F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5CED76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B2B785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4" w:space="0" w:color="auto"/>
              <w:right w:val="single" w:sz="8" w:space="0" w:color="auto"/>
            </w:tcBorders>
            <w:shd w:val="clear" w:color="auto" w:fill="auto"/>
            <w:hideMark/>
          </w:tcPr>
          <w:p w14:paraId="7DB58D14" w14:textId="5D6C522E"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Gasto cubierto con recursos propios por 263.51</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38F23DD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AB70C6" w:rsidRPr="00E4235D" w14:paraId="50BC19BD" w14:textId="77777777" w:rsidTr="00AB70C6">
        <w:trPr>
          <w:gridAfter w:val="1"/>
          <w:wAfter w:w="160" w:type="dxa"/>
          <w:trHeight w:val="2696"/>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5D0C2317" w14:textId="77777777" w:rsidR="00AB70C6" w:rsidRPr="00F51494" w:rsidRDefault="00AB70C6"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35AB0E6F" w14:textId="77777777" w:rsidR="00AB70C6" w:rsidRPr="00F51494" w:rsidRDefault="00AB70C6" w:rsidP="00DF299E">
            <w:pPr>
              <w:spacing w:before="0" w:after="0" w:line="240" w:lineRule="auto"/>
              <w:jc w:val="left"/>
              <w:rPr>
                <w:rFonts w:ascii="Noto Sans" w:eastAsia="Times New Roman" w:hAnsi="Noto Sans" w:cs="Noto Sans"/>
                <w:color w:val="000000"/>
                <w:szCs w:val="18"/>
                <w:lang w:eastAsia="es-MX"/>
              </w:rPr>
            </w:pPr>
          </w:p>
        </w:tc>
        <w:tc>
          <w:tcPr>
            <w:tcW w:w="2728" w:type="dxa"/>
            <w:tcBorders>
              <w:top w:val="nil"/>
              <w:left w:val="single" w:sz="8" w:space="0" w:color="auto"/>
              <w:bottom w:val="single" w:sz="8" w:space="0" w:color="000000"/>
              <w:right w:val="single" w:sz="8" w:space="0" w:color="auto"/>
            </w:tcBorders>
            <w:shd w:val="clear" w:color="auto" w:fill="auto"/>
            <w:hideMark/>
          </w:tcPr>
          <w:p w14:paraId="7E55936F" w14:textId="77777777" w:rsidR="00AB70C6" w:rsidRPr="00F51494" w:rsidRDefault="00AB70C6"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apoyo técnico dentro del Programa de Protección de Manglares para el cumplimiento del Resolutivo S.G.P.A./D.I.R.A./D.G. 8467 de la MIA-R del proyecto “La Guadalupana” de la Empresa Riberas del Pantepec, ubicado en la ribera sur del Río Tuxpan, Municipio de Tuxpan, Veracruz.</w:t>
            </w:r>
          </w:p>
        </w:tc>
        <w:tc>
          <w:tcPr>
            <w:tcW w:w="3408" w:type="dxa"/>
            <w:tcBorders>
              <w:top w:val="single" w:sz="4" w:space="0" w:color="auto"/>
              <w:left w:val="nil"/>
              <w:bottom w:val="single" w:sz="4" w:space="0" w:color="auto"/>
              <w:right w:val="single" w:sz="8" w:space="0" w:color="auto"/>
            </w:tcBorders>
            <w:shd w:val="clear" w:color="auto" w:fill="auto"/>
            <w:hideMark/>
          </w:tcPr>
          <w:p w14:paraId="6346C65F" w14:textId="77777777" w:rsidR="00AB70C6" w:rsidRPr="00F51494" w:rsidRDefault="00AB70C6"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2D350BFF" w14:textId="77777777" w:rsidR="00AB70C6" w:rsidRPr="00F51494" w:rsidRDefault="00AB70C6"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p w14:paraId="340604BB" w14:textId="6719F52D" w:rsidR="00AB70C6" w:rsidRPr="00F51494" w:rsidRDefault="00AB70C6"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413.44</w:t>
            </w:r>
            <w:r>
              <w:rPr>
                <w:rFonts w:ascii="Noto Sans" w:eastAsia="Times New Roman" w:hAnsi="Noto Sans" w:cs="Noto Sans"/>
                <w:color w:val="000000"/>
                <w:szCs w:val="18"/>
                <w:lang w:eastAsia="es-MX"/>
              </w:rPr>
              <w:t>.</w:t>
            </w:r>
          </w:p>
        </w:tc>
        <w:tc>
          <w:tcPr>
            <w:tcW w:w="1270" w:type="dxa"/>
            <w:tcBorders>
              <w:top w:val="nil"/>
              <w:left w:val="single" w:sz="8" w:space="0" w:color="auto"/>
              <w:bottom w:val="single" w:sz="8" w:space="0" w:color="000000"/>
              <w:right w:val="single" w:sz="8" w:space="0" w:color="auto"/>
            </w:tcBorders>
            <w:shd w:val="clear" w:color="auto" w:fill="auto"/>
            <w:hideMark/>
          </w:tcPr>
          <w:p w14:paraId="65F05A11" w14:textId="77777777" w:rsidR="00AB70C6" w:rsidRPr="00F51494" w:rsidRDefault="00AB70C6"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24DEDD64" w14:textId="77777777" w:rsidTr="00AB70C6">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93A925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70C3A8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2B2DB4E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mantenimiento para un equipo de resonancia magnética nuclear marca </w:t>
            </w:r>
            <w:proofErr w:type="spellStart"/>
            <w:r w:rsidRPr="00F51494">
              <w:rPr>
                <w:rFonts w:ascii="Noto Sans" w:eastAsia="Times New Roman" w:hAnsi="Noto Sans" w:cs="Noto Sans"/>
                <w:color w:val="000000"/>
                <w:szCs w:val="18"/>
                <w:lang w:eastAsia="es-MX"/>
              </w:rPr>
              <w:t>Bruker</w:t>
            </w:r>
            <w:proofErr w:type="spellEnd"/>
            <w:r w:rsidRPr="00F51494">
              <w:rPr>
                <w:rFonts w:ascii="Noto Sans" w:eastAsia="Times New Roman" w:hAnsi="Noto Sans" w:cs="Noto Sans"/>
                <w:color w:val="000000"/>
                <w:szCs w:val="18"/>
                <w:lang w:eastAsia="es-MX"/>
              </w:rPr>
              <w:t xml:space="preserve"> con número de identificación 10178776 y número de inventario 25351</w:t>
            </w:r>
          </w:p>
        </w:tc>
        <w:tc>
          <w:tcPr>
            <w:tcW w:w="3408" w:type="dxa"/>
            <w:tcBorders>
              <w:top w:val="single" w:sz="4" w:space="0" w:color="auto"/>
              <w:left w:val="nil"/>
              <w:bottom w:val="nil"/>
              <w:right w:val="single" w:sz="8" w:space="0" w:color="auto"/>
            </w:tcBorders>
            <w:shd w:val="clear" w:color="auto" w:fill="auto"/>
            <w:hideMark/>
          </w:tcPr>
          <w:p w14:paraId="138262A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C0E8A5E"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5253212D"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4E0035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0EE164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8D94F3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43C0345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3FA5AFB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471BFF24"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5A2C947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7B47656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D09FCA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32E8397" w14:textId="0566490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1,070.61</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2A7AE12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7E73151C"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817E97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86518F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97C345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mantenimiento y soporte técnico al Sistema Telefónico de comunicaciones unificadas NEC SV9300 y periféricos de comunicación interna, en el Instituto de Ecología, A.C.</w:t>
            </w:r>
          </w:p>
        </w:tc>
        <w:tc>
          <w:tcPr>
            <w:tcW w:w="3408" w:type="dxa"/>
            <w:tcBorders>
              <w:top w:val="nil"/>
              <w:left w:val="nil"/>
              <w:bottom w:val="nil"/>
              <w:right w:val="single" w:sz="8" w:space="0" w:color="auto"/>
            </w:tcBorders>
            <w:shd w:val="clear" w:color="auto" w:fill="auto"/>
            <w:hideMark/>
          </w:tcPr>
          <w:p w14:paraId="7CF0E1A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00E44D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2AA63F19"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1FFDD7C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684C741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80D8A8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1A88AC3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0843C34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06DBB01C"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46CF7B8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20C37F0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6EE03B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74117631" w14:textId="2DF2982B"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1,293.10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5CF0398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01D92A30"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4FFE14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57719EE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CEAF74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internet dedicado y telefonía IP para las instalaciones del Instituto de Ecología, A.C., ubicadas en Pátzcuaro, </w:t>
            </w:r>
            <w:proofErr w:type="spellStart"/>
            <w:r w:rsidRPr="00F51494">
              <w:rPr>
                <w:rFonts w:ascii="Noto Sans" w:eastAsia="Times New Roman" w:hAnsi="Noto Sans" w:cs="Noto Sans"/>
                <w:color w:val="000000"/>
                <w:szCs w:val="18"/>
                <w:lang w:eastAsia="es-MX"/>
              </w:rPr>
              <w:t>Mich</w:t>
            </w:r>
            <w:proofErr w:type="spellEnd"/>
            <w:r w:rsidRPr="00F51494">
              <w:rPr>
                <w:rFonts w:ascii="Noto Sans" w:eastAsia="Times New Roman" w:hAnsi="Noto Sans" w:cs="Noto Sans"/>
                <w:color w:val="000000"/>
                <w:szCs w:val="18"/>
                <w:lang w:eastAsia="es-MX"/>
              </w:rPr>
              <w:t>.</w:t>
            </w:r>
          </w:p>
        </w:tc>
        <w:tc>
          <w:tcPr>
            <w:tcW w:w="3408" w:type="dxa"/>
            <w:tcBorders>
              <w:top w:val="nil"/>
              <w:left w:val="nil"/>
              <w:bottom w:val="nil"/>
              <w:right w:val="single" w:sz="8" w:space="0" w:color="auto"/>
            </w:tcBorders>
            <w:shd w:val="clear" w:color="auto" w:fill="auto"/>
            <w:hideMark/>
          </w:tcPr>
          <w:p w14:paraId="1D1CA74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F49EB6A"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69F7B8CD" w14:textId="77777777" w:rsidTr="00DF299E">
        <w:trPr>
          <w:gridAfter w:val="1"/>
          <w:wAfter w:w="160" w:type="dxa"/>
          <w:trHeight w:val="30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03341D7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15B80F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E6FD56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13599EE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7032DA9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2D0F4EDF" w14:textId="77777777" w:rsidTr="00DF299E">
        <w:trPr>
          <w:gridAfter w:val="1"/>
          <w:wAfter w:w="160" w:type="dxa"/>
          <w:trHeight w:val="52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5F797F4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53152C8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E59E71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A0287F1" w14:textId="0E31F78D"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164.28</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1E25D95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163D11C0" w14:textId="77777777" w:rsidTr="00DF299E">
        <w:trPr>
          <w:gridAfter w:val="1"/>
          <w:wAfter w:w="160" w:type="dxa"/>
          <w:trHeight w:val="765"/>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F51954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37D9B87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685782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internet dedicado y telefonía IP para las instalaciones del Instituto de Ecología, A.C., ubicadas en </w:t>
            </w:r>
            <w:proofErr w:type="spellStart"/>
            <w:r w:rsidRPr="00F51494">
              <w:rPr>
                <w:rFonts w:ascii="Noto Sans" w:eastAsia="Times New Roman" w:hAnsi="Noto Sans" w:cs="Noto Sans"/>
                <w:color w:val="000000"/>
                <w:szCs w:val="18"/>
                <w:lang w:eastAsia="es-MX"/>
              </w:rPr>
              <w:t>Cicolma</w:t>
            </w:r>
            <w:proofErr w:type="spellEnd"/>
            <w:r w:rsidRPr="00F51494">
              <w:rPr>
                <w:rFonts w:ascii="Noto Sans" w:eastAsia="Times New Roman" w:hAnsi="Noto Sans" w:cs="Noto Sans"/>
                <w:color w:val="000000"/>
                <w:szCs w:val="18"/>
                <w:lang w:eastAsia="es-MX"/>
              </w:rPr>
              <w:t xml:space="preserve"> La Mancha, Ver.</w:t>
            </w:r>
          </w:p>
        </w:tc>
        <w:tc>
          <w:tcPr>
            <w:tcW w:w="3408" w:type="dxa"/>
            <w:tcBorders>
              <w:top w:val="nil"/>
              <w:left w:val="nil"/>
              <w:right w:val="single" w:sz="8" w:space="0" w:color="auto"/>
            </w:tcBorders>
            <w:shd w:val="clear" w:color="auto" w:fill="auto"/>
            <w:hideMark/>
          </w:tcPr>
          <w:p w14:paraId="395E62D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75032F5E"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4A9EC161" w14:textId="77777777" w:rsidTr="003721D2">
        <w:trPr>
          <w:gridAfter w:val="1"/>
          <w:wAfter w:w="160" w:type="dxa"/>
          <w:trHeight w:val="607"/>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3FDEBC1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5EE32AF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BF4AA7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4" w:space="0" w:color="auto"/>
              <w:right w:val="single" w:sz="8" w:space="0" w:color="auto"/>
            </w:tcBorders>
            <w:shd w:val="clear" w:color="auto" w:fill="auto"/>
            <w:hideMark/>
          </w:tcPr>
          <w:p w14:paraId="043D45F2" w14:textId="069E9E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246.26</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3DB101C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73A9485F" w14:textId="77777777" w:rsidTr="00DF299E">
        <w:trPr>
          <w:gridAfter w:val="1"/>
          <w:wAfter w:w="160" w:type="dxa"/>
          <w:trHeight w:val="765"/>
        </w:trPr>
        <w:tc>
          <w:tcPr>
            <w:tcW w:w="951" w:type="dxa"/>
            <w:vMerge w:val="restart"/>
            <w:tcBorders>
              <w:top w:val="nil"/>
              <w:left w:val="single" w:sz="8" w:space="0" w:color="auto"/>
              <w:bottom w:val="single" w:sz="8" w:space="0" w:color="000000"/>
              <w:right w:val="single" w:sz="8" w:space="0" w:color="auto"/>
            </w:tcBorders>
            <w:shd w:val="clear" w:color="auto" w:fill="auto"/>
            <w:hideMark/>
          </w:tcPr>
          <w:p w14:paraId="476D9103" w14:textId="77777777" w:rsidR="00DF299E" w:rsidRPr="0097541B" w:rsidRDefault="00DF299E" w:rsidP="00DF299E">
            <w:pPr>
              <w:spacing w:before="0" w:after="0" w:line="240" w:lineRule="auto"/>
              <w:jc w:val="center"/>
              <w:rPr>
                <w:rFonts w:ascii="Noto Sans" w:eastAsia="Times New Roman" w:hAnsi="Noto Sans" w:cs="Noto Sans"/>
                <w:color w:val="000000"/>
                <w:szCs w:val="18"/>
                <w:lang w:eastAsia="es-MX"/>
              </w:rPr>
            </w:pPr>
            <w:r w:rsidRPr="0097541B">
              <w:rPr>
                <w:rFonts w:ascii="Noto Sans" w:eastAsia="Calibri" w:hAnsi="Noto Sans" w:cs="Noto Sans"/>
                <w:color w:val="000000"/>
                <w:szCs w:val="18"/>
                <w:lang w:eastAsia="es-MX"/>
              </w:rPr>
              <w:t>VII</w:t>
            </w:r>
          </w:p>
        </w:tc>
        <w:tc>
          <w:tcPr>
            <w:tcW w:w="1141" w:type="dxa"/>
            <w:vMerge w:val="restart"/>
            <w:tcBorders>
              <w:top w:val="nil"/>
              <w:left w:val="single" w:sz="8" w:space="0" w:color="auto"/>
              <w:bottom w:val="single" w:sz="8" w:space="0" w:color="000000"/>
              <w:right w:val="single" w:sz="8" w:space="0" w:color="auto"/>
            </w:tcBorders>
            <w:shd w:val="clear" w:color="auto" w:fill="auto"/>
            <w:hideMark/>
          </w:tcPr>
          <w:p w14:paraId="5160F3B6" w14:textId="312C0BFD" w:rsidR="00DF299E" w:rsidRPr="0097541B" w:rsidRDefault="00DF299E" w:rsidP="00DF299E">
            <w:pPr>
              <w:spacing w:before="0" w:after="0" w:line="240" w:lineRule="auto"/>
              <w:jc w:val="center"/>
              <w:rPr>
                <w:rFonts w:ascii="Noto Sans" w:eastAsia="Times New Roman" w:hAnsi="Noto Sans" w:cs="Noto Sans"/>
                <w:color w:val="000000"/>
                <w:szCs w:val="18"/>
                <w:lang w:eastAsia="es-MX"/>
              </w:rPr>
            </w:pPr>
            <w:r w:rsidRPr="0097541B">
              <w:rPr>
                <w:rFonts w:ascii="Noto Sans" w:eastAsia="Times New Roman" w:hAnsi="Noto Sans" w:cs="Noto Sans"/>
                <w:color w:val="000000"/>
                <w:szCs w:val="18"/>
                <w:lang w:eastAsia="es-MX"/>
              </w:rPr>
              <w:t>2,837.02</w:t>
            </w: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F725BD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Aseguramiento de los Bienes Patrimoniales del INECOL 2023-2024</w:t>
            </w:r>
          </w:p>
        </w:tc>
        <w:tc>
          <w:tcPr>
            <w:tcW w:w="3408" w:type="dxa"/>
            <w:tcBorders>
              <w:top w:val="single" w:sz="4" w:space="0" w:color="auto"/>
              <w:left w:val="nil"/>
              <w:bottom w:val="nil"/>
              <w:right w:val="single" w:sz="8" w:space="0" w:color="auto"/>
            </w:tcBorders>
            <w:shd w:val="clear" w:color="auto" w:fill="auto"/>
            <w:hideMark/>
          </w:tcPr>
          <w:p w14:paraId="313B29D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5C00C6B"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26642B9D"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404A6D1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24883B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2F2EF2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CCEABC7"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1,515.41.</w:t>
            </w:r>
          </w:p>
        </w:tc>
        <w:tc>
          <w:tcPr>
            <w:tcW w:w="1270" w:type="dxa"/>
            <w:vMerge/>
            <w:tcBorders>
              <w:top w:val="nil"/>
              <w:left w:val="single" w:sz="8" w:space="0" w:color="auto"/>
              <w:bottom w:val="single" w:sz="8" w:space="0" w:color="000000"/>
              <w:right w:val="single" w:sz="8" w:space="0" w:color="auto"/>
            </w:tcBorders>
            <w:vAlign w:val="center"/>
            <w:hideMark/>
          </w:tcPr>
          <w:p w14:paraId="0FA0C9A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6696D2CE" w14:textId="77777777" w:rsidTr="00DF299E">
        <w:trPr>
          <w:gridAfter w:val="1"/>
          <w:wAfter w:w="160" w:type="dxa"/>
          <w:trHeight w:val="1035"/>
        </w:trPr>
        <w:tc>
          <w:tcPr>
            <w:tcW w:w="951" w:type="dxa"/>
            <w:vMerge/>
            <w:tcBorders>
              <w:top w:val="nil"/>
              <w:left w:val="single" w:sz="8" w:space="0" w:color="auto"/>
              <w:bottom w:val="single" w:sz="8" w:space="0" w:color="000000"/>
              <w:right w:val="single" w:sz="8" w:space="0" w:color="auto"/>
            </w:tcBorders>
            <w:vAlign w:val="center"/>
            <w:hideMark/>
          </w:tcPr>
          <w:p w14:paraId="6BE9DEC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6137F3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tcBorders>
              <w:top w:val="nil"/>
              <w:left w:val="nil"/>
              <w:bottom w:val="single" w:sz="8" w:space="0" w:color="auto"/>
              <w:right w:val="single" w:sz="8" w:space="0" w:color="auto"/>
            </w:tcBorders>
            <w:shd w:val="clear" w:color="auto" w:fill="auto"/>
            <w:hideMark/>
          </w:tcPr>
          <w:p w14:paraId="3504001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mantenimiento preventivo y correctivo al parque vehicular del INECOL</w:t>
            </w:r>
          </w:p>
        </w:tc>
        <w:tc>
          <w:tcPr>
            <w:tcW w:w="3408" w:type="dxa"/>
            <w:tcBorders>
              <w:top w:val="nil"/>
              <w:left w:val="nil"/>
              <w:bottom w:val="single" w:sz="8" w:space="0" w:color="auto"/>
              <w:right w:val="single" w:sz="8" w:space="0" w:color="auto"/>
            </w:tcBorders>
            <w:shd w:val="clear" w:color="auto" w:fill="auto"/>
            <w:hideMark/>
          </w:tcPr>
          <w:p w14:paraId="7583C159" w14:textId="5DA9BFC0"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contratado al prestador de servicio que cotizó el precio </w:t>
            </w:r>
            <w:proofErr w:type="spellStart"/>
            <w:r w:rsidRPr="00F51494">
              <w:rPr>
                <w:rFonts w:ascii="Noto Sans" w:eastAsia="Times New Roman" w:hAnsi="Noto Sans" w:cs="Noto Sans"/>
                <w:color w:val="000000"/>
                <w:szCs w:val="18"/>
                <w:lang w:eastAsia="es-MX"/>
              </w:rPr>
              <w:t>mas</w:t>
            </w:r>
            <w:proofErr w:type="spellEnd"/>
            <w:r w:rsidRPr="00F51494">
              <w:rPr>
                <w:rFonts w:ascii="Noto Sans" w:eastAsia="Times New Roman" w:hAnsi="Noto Sans" w:cs="Noto Sans"/>
                <w:color w:val="000000"/>
                <w:szCs w:val="18"/>
                <w:lang w:eastAsia="es-MX"/>
              </w:rPr>
              <w:t xml:space="preserve"> bajo. Gasto cubierto con recursos fiscales 1025.38</w:t>
            </w:r>
            <w:r w:rsidR="003721D2">
              <w:rPr>
                <w:rFonts w:ascii="Noto Sans" w:eastAsia="Times New Roman" w:hAnsi="Noto Sans" w:cs="Noto Sans"/>
                <w:color w:val="000000"/>
                <w:szCs w:val="18"/>
                <w:lang w:eastAsia="es-MX"/>
              </w:rPr>
              <w:t>.</w:t>
            </w:r>
          </w:p>
        </w:tc>
        <w:tc>
          <w:tcPr>
            <w:tcW w:w="1270" w:type="dxa"/>
            <w:tcBorders>
              <w:top w:val="nil"/>
              <w:left w:val="nil"/>
              <w:bottom w:val="single" w:sz="8" w:space="0" w:color="auto"/>
              <w:right w:val="single" w:sz="8" w:space="0" w:color="auto"/>
            </w:tcBorders>
            <w:shd w:val="clear" w:color="auto" w:fill="auto"/>
            <w:hideMark/>
          </w:tcPr>
          <w:p w14:paraId="5A9D7B7A"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249448A6" w14:textId="77777777" w:rsidTr="00DF299E">
        <w:trPr>
          <w:gridAfter w:val="1"/>
          <w:wAfter w:w="160" w:type="dxa"/>
          <w:trHeight w:val="765"/>
        </w:trPr>
        <w:tc>
          <w:tcPr>
            <w:tcW w:w="951" w:type="dxa"/>
            <w:vMerge/>
            <w:tcBorders>
              <w:top w:val="nil"/>
              <w:left w:val="single" w:sz="8" w:space="0" w:color="auto"/>
              <w:bottom w:val="single" w:sz="8" w:space="0" w:color="000000"/>
              <w:right w:val="single" w:sz="8" w:space="0" w:color="auto"/>
            </w:tcBorders>
            <w:vAlign w:val="center"/>
            <w:hideMark/>
          </w:tcPr>
          <w:p w14:paraId="432220B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F4E24A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43E13DD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Aseguramiento del parque vehicular del INECOL 2023-2024.</w:t>
            </w:r>
          </w:p>
        </w:tc>
        <w:tc>
          <w:tcPr>
            <w:tcW w:w="3408" w:type="dxa"/>
            <w:tcBorders>
              <w:top w:val="nil"/>
              <w:left w:val="nil"/>
              <w:bottom w:val="nil"/>
              <w:right w:val="single" w:sz="8" w:space="0" w:color="auto"/>
            </w:tcBorders>
            <w:shd w:val="clear" w:color="auto" w:fill="auto"/>
            <w:hideMark/>
          </w:tcPr>
          <w:p w14:paraId="330F124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43D73E7"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5AC7DDBA" w14:textId="77777777" w:rsidTr="00DF299E">
        <w:trPr>
          <w:gridAfter w:val="1"/>
          <w:wAfter w:w="160" w:type="dxa"/>
          <w:trHeight w:val="525"/>
        </w:trPr>
        <w:tc>
          <w:tcPr>
            <w:tcW w:w="951" w:type="dxa"/>
            <w:vMerge/>
            <w:tcBorders>
              <w:top w:val="nil"/>
              <w:left w:val="single" w:sz="8" w:space="0" w:color="auto"/>
              <w:bottom w:val="single" w:sz="8" w:space="0" w:color="000000"/>
              <w:right w:val="single" w:sz="8" w:space="0" w:color="auto"/>
            </w:tcBorders>
            <w:vAlign w:val="center"/>
            <w:hideMark/>
          </w:tcPr>
          <w:p w14:paraId="67B3D91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99BA6C2"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359602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76CAA5C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109.31.</w:t>
            </w:r>
          </w:p>
        </w:tc>
        <w:tc>
          <w:tcPr>
            <w:tcW w:w="1270" w:type="dxa"/>
            <w:vMerge/>
            <w:tcBorders>
              <w:top w:val="nil"/>
              <w:left w:val="single" w:sz="8" w:space="0" w:color="auto"/>
              <w:bottom w:val="single" w:sz="8" w:space="0" w:color="000000"/>
              <w:right w:val="single" w:sz="8" w:space="0" w:color="auto"/>
            </w:tcBorders>
            <w:vAlign w:val="center"/>
            <w:hideMark/>
          </w:tcPr>
          <w:p w14:paraId="5747064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r>
      <w:tr w:rsidR="00DF299E" w:rsidRPr="00E4235D" w14:paraId="254AC29F" w14:textId="77777777" w:rsidTr="00DF299E">
        <w:trPr>
          <w:gridAfter w:val="1"/>
          <w:wAfter w:w="160" w:type="dxa"/>
          <w:trHeight w:val="454"/>
        </w:trPr>
        <w:tc>
          <w:tcPr>
            <w:tcW w:w="951" w:type="dxa"/>
            <w:vMerge/>
            <w:tcBorders>
              <w:top w:val="nil"/>
              <w:left w:val="single" w:sz="8" w:space="0" w:color="auto"/>
              <w:bottom w:val="single" w:sz="8" w:space="0" w:color="000000"/>
              <w:right w:val="single" w:sz="8" w:space="0" w:color="auto"/>
            </w:tcBorders>
            <w:vAlign w:val="center"/>
            <w:hideMark/>
          </w:tcPr>
          <w:p w14:paraId="40921AE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01F3D8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988389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mantenimiento preventivo y correctivo a unidades vehiculares del INECOL.</w:t>
            </w:r>
          </w:p>
        </w:tc>
        <w:tc>
          <w:tcPr>
            <w:tcW w:w="3408" w:type="dxa"/>
            <w:vMerge w:val="restart"/>
            <w:tcBorders>
              <w:top w:val="nil"/>
              <w:left w:val="single" w:sz="8" w:space="0" w:color="auto"/>
              <w:bottom w:val="single" w:sz="8" w:space="0" w:color="000000"/>
              <w:right w:val="single" w:sz="8" w:space="0" w:color="auto"/>
            </w:tcBorders>
            <w:shd w:val="clear" w:color="auto" w:fill="auto"/>
            <w:hideMark/>
          </w:tcPr>
          <w:p w14:paraId="49EEC1F5" w14:textId="4DAF33A1"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cumplió con los requerimientos solicitados. Gasto cubierto con recursos fiscales por 186.92</w:t>
            </w:r>
            <w:r w:rsidR="003721D2">
              <w:rPr>
                <w:rFonts w:ascii="Noto Sans" w:eastAsia="Times New Roman" w:hAnsi="Noto Sans" w:cs="Noto Sans"/>
                <w:color w:val="000000"/>
                <w:szCs w:val="18"/>
                <w:lang w:eastAsia="es-MX"/>
              </w:rPr>
              <w:t>.</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7939F14"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E4235D" w14:paraId="0534831A"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4019070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B2EA8E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811685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top w:val="nil"/>
              <w:left w:val="single" w:sz="8" w:space="0" w:color="auto"/>
              <w:bottom w:val="single" w:sz="8" w:space="0" w:color="000000"/>
              <w:right w:val="single" w:sz="8" w:space="0" w:color="auto"/>
            </w:tcBorders>
            <w:vAlign w:val="center"/>
            <w:hideMark/>
          </w:tcPr>
          <w:p w14:paraId="7EDD096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00BEA3E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tcBorders>
              <w:top w:val="nil"/>
              <w:left w:val="nil"/>
              <w:bottom w:val="nil"/>
              <w:right w:val="nil"/>
            </w:tcBorders>
            <w:shd w:val="clear" w:color="auto" w:fill="auto"/>
            <w:noWrap/>
            <w:vAlign w:val="bottom"/>
            <w:hideMark/>
          </w:tcPr>
          <w:p w14:paraId="2CA3064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p>
        </w:tc>
      </w:tr>
      <w:tr w:rsidR="00DF299E" w:rsidRPr="00E4235D" w14:paraId="74B99C51"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4A9628F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DAF5E5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BC4263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top w:val="nil"/>
              <w:left w:val="single" w:sz="8" w:space="0" w:color="auto"/>
              <w:bottom w:val="single" w:sz="8" w:space="0" w:color="000000"/>
              <w:right w:val="single" w:sz="8" w:space="0" w:color="auto"/>
            </w:tcBorders>
            <w:vAlign w:val="center"/>
            <w:hideMark/>
          </w:tcPr>
          <w:p w14:paraId="3EFC208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69785BC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tcBorders>
              <w:top w:val="nil"/>
              <w:left w:val="nil"/>
              <w:bottom w:val="nil"/>
              <w:right w:val="nil"/>
            </w:tcBorders>
            <w:shd w:val="clear" w:color="auto" w:fill="auto"/>
            <w:noWrap/>
            <w:vAlign w:val="bottom"/>
            <w:hideMark/>
          </w:tcPr>
          <w:p w14:paraId="49664D8B"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73468AB"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0FAED2E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0DE9F8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79B825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top w:val="nil"/>
              <w:left w:val="single" w:sz="8" w:space="0" w:color="auto"/>
              <w:bottom w:val="single" w:sz="8" w:space="0" w:color="000000"/>
              <w:right w:val="single" w:sz="8" w:space="0" w:color="auto"/>
            </w:tcBorders>
            <w:vAlign w:val="center"/>
            <w:hideMark/>
          </w:tcPr>
          <w:p w14:paraId="63E4448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4726EC9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tcBorders>
              <w:top w:val="nil"/>
              <w:left w:val="nil"/>
              <w:bottom w:val="nil"/>
              <w:right w:val="nil"/>
            </w:tcBorders>
            <w:shd w:val="clear" w:color="auto" w:fill="auto"/>
            <w:noWrap/>
            <w:vAlign w:val="bottom"/>
            <w:hideMark/>
          </w:tcPr>
          <w:p w14:paraId="3B4EC04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8DC21D2" w14:textId="77777777" w:rsidTr="001656BE">
        <w:trPr>
          <w:trHeight w:val="60"/>
        </w:trPr>
        <w:tc>
          <w:tcPr>
            <w:tcW w:w="951" w:type="dxa"/>
            <w:vMerge/>
            <w:tcBorders>
              <w:top w:val="nil"/>
              <w:left w:val="single" w:sz="8" w:space="0" w:color="auto"/>
              <w:bottom w:val="single" w:sz="8" w:space="0" w:color="000000"/>
              <w:right w:val="single" w:sz="8" w:space="0" w:color="auto"/>
            </w:tcBorders>
            <w:vAlign w:val="center"/>
            <w:hideMark/>
          </w:tcPr>
          <w:p w14:paraId="10A05D6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32B5CB4"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190590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top w:val="nil"/>
              <w:left w:val="single" w:sz="8" w:space="0" w:color="auto"/>
              <w:bottom w:val="single" w:sz="8" w:space="0" w:color="000000"/>
              <w:right w:val="single" w:sz="8" w:space="0" w:color="auto"/>
            </w:tcBorders>
            <w:vAlign w:val="center"/>
            <w:hideMark/>
          </w:tcPr>
          <w:p w14:paraId="79B35FB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716AEB7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tcBorders>
              <w:top w:val="nil"/>
              <w:left w:val="nil"/>
              <w:bottom w:val="nil"/>
              <w:right w:val="nil"/>
            </w:tcBorders>
            <w:shd w:val="clear" w:color="auto" w:fill="auto"/>
            <w:noWrap/>
            <w:vAlign w:val="bottom"/>
            <w:hideMark/>
          </w:tcPr>
          <w:p w14:paraId="2DD7BF8C"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1656BE" w:rsidRPr="00E4235D" w14:paraId="2FCFBE8B" w14:textId="77777777" w:rsidTr="001656BE">
        <w:trPr>
          <w:trHeight w:val="765"/>
        </w:trPr>
        <w:tc>
          <w:tcPr>
            <w:tcW w:w="951" w:type="dxa"/>
            <w:vMerge w:val="restart"/>
            <w:tcBorders>
              <w:top w:val="nil"/>
              <w:left w:val="single" w:sz="8" w:space="0" w:color="auto"/>
              <w:bottom w:val="single" w:sz="8" w:space="0" w:color="000000"/>
              <w:right w:val="single" w:sz="8" w:space="0" w:color="auto"/>
            </w:tcBorders>
            <w:shd w:val="clear" w:color="auto" w:fill="auto"/>
            <w:hideMark/>
          </w:tcPr>
          <w:p w14:paraId="400A4576" w14:textId="77777777" w:rsidR="001656BE" w:rsidRPr="0097541B" w:rsidRDefault="001656BE" w:rsidP="00DF299E">
            <w:pPr>
              <w:spacing w:before="0" w:after="0" w:line="240" w:lineRule="auto"/>
              <w:jc w:val="center"/>
              <w:rPr>
                <w:rFonts w:ascii="Noto Sans" w:eastAsia="Times New Roman" w:hAnsi="Noto Sans" w:cs="Noto Sans"/>
                <w:color w:val="000000"/>
                <w:szCs w:val="18"/>
                <w:lang w:eastAsia="es-MX"/>
              </w:rPr>
            </w:pPr>
            <w:r w:rsidRPr="0097541B">
              <w:rPr>
                <w:rFonts w:ascii="Noto Sans" w:eastAsia="Calibri" w:hAnsi="Noto Sans" w:cs="Noto Sans"/>
                <w:color w:val="000000"/>
                <w:szCs w:val="18"/>
                <w:lang w:eastAsia="es-MX"/>
              </w:rPr>
              <w:t>XIV</w:t>
            </w:r>
          </w:p>
        </w:tc>
        <w:tc>
          <w:tcPr>
            <w:tcW w:w="1141" w:type="dxa"/>
            <w:vMerge w:val="restart"/>
            <w:tcBorders>
              <w:top w:val="nil"/>
              <w:left w:val="single" w:sz="8" w:space="0" w:color="auto"/>
              <w:bottom w:val="single" w:sz="8" w:space="0" w:color="000000"/>
              <w:right w:val="single" w:sz="8" w:space="0" w:color="auto"/>
            </w:tcBorders>
            <w:shd w:val="clear" w:color="auto" w:fill="auto"/>
            <w:noWrap/>
            <w:hideMark/>
          </w:tcPr>
          <w:p w14:paraId="6517A757" w14:textId="77777777" w:rsidR="001656BE" w:rsidRPr="0097541B" w:rsidRDefault="001656BE" w:rsidP="00DF299E">
            <w:pPr>
              <w:spacing w:before="0" w:after="0" w:line="240" w:lineRule="auto"/>
              <w:jc w:val="center"/>
              <w:rPr>
                <w:rFonts w:ascii="Noto Sans" w:eastAsia="Times New Roman" w:hAnsi="Noto Sans" w:cs="Noto Sans"/>
                <w:color w:val="000000"/>
                <w:szCs w:val="18"/>
                <w:lang w:eastAsia="es-MX"/>
              </w:rPr>
            </w:pPr>
            <w:r w:rsidRPr="0097541B">
              <w:rPr>
                <w:rFonts w:ascii="Noto Sans" w:eastAsia="Calibri" w:hAnsi="Noto Sans" w:cs="Noto Sans"/>
                <w:color w:val="000000"/>
                <w:szCs w:val="18"/>
                <w:lang w:eastAsia="es-MX"/>
              </w:rPr>
              <w:t>5,688.52</w:t>
            </w: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77BAEE3" w14:textId="77777777"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Renovación del Licenciamiento de software de firewall para la USPAE</w:t>
            </w:r>
          </w:p>
        </w:tc>
        <w:tc>
          <w:tcPr>
            <w:tcW w:w="3408" w:type="dxa"/>
            <w:vMerge w:val="restart"/>
            <w:tcBorders>
              <w:top w:val="single" w:sz="8" w:space="0" w:color="000000"/>
              <w:left w:val="nil"/>
              <w:bottom w:val="single" w:sz="4" w:space="0" w:color="auto"/>
              <w:right w:val="single" w:sz="8" w:space="0" w:color="auto"/>
            </w:tcBorders>
            <w:shd w:val="clear" w:color="auto" w:fill="auto"/>
            <w:hideMark/>
          </w:tcPr>
          <w:p w14:paraId="565C683E" w14:textId="77777777" w:rsidR="001656BE"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3EF12517" w14:textId="1CB6552E"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72.50</w:t>
            </w:r>
            <w:r>
              <w:rPr>
                <w:rFonts w:ascii="Noto Sans" w:eastAsia="Times New Roman" w:hAnsi="Noto Sans" w:cs="Noto Sans"/>
                <w:color w:val="000000"/>
                <w:szCs w:val="18"/>
                <w:lang w:eastAsia="es-MX"/>
              </w:rPr>
              <w:t>.</w:t>
            </w:r>
          </w:p>
        </w:tc>
        <w:tc>
          <w:tcPr>
            <w:tcW w:w="1270" w:type="dxa"/>
            <w:vMerge w:val="restart"/>
            <w:tcBorders>
              <w:top w:val="single" w:sz="8" w:space="0" w:color="000000"/>
              <w:left w:val="single" w:sz="8" w:space="0" w:color="auto"/>
              <w:bottom w:val="single" w:sz="4" w:space="0" w:color="auto"/>
              <w:right w:val="single" w:sz="8" w:space="0" w:color="auto"/>
            </w:tcBorders>
            <w:shd w:val="clear" w:color="auto" w:fill="auto"/>
            <w:hideMark/>
          </w:tcPr>
          <w:p w14:paraId="4428A90A" w14:textId="77777777" w:rsidR="001656BE" w:rsidRPr="00F51494" w:rsidRDefault="001656B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66E9BB9F" w14:textId="77777777" w:rsidR="001656BE" w:rsidRPr="00F51494" w:rsidRDefault="001656BE" w:rsidP="00DF299E">
            <w:pPr>
              <w:spacing w:before="0" w:after="0" w:line="240" w:lineRule="auto"/>
              <w:jc w:val="left"/>
              <w:rPr>
                <w:rFonts w:ascii="Noto Sans" w:eastAsia="Times New Roman" w:hAnsi="Noto Sans" w:cs="Noto Sans"/>
                <w:szCs w:val="18"/>
                <w:lang w:eastAsia="es-MX"/>
              </w:rPr>
            </w:pPr>
          </w:p>
        </w:tc>
      </w:tr>
      <w:tr w:rsidR="001656BE" w:rsidRPr="00E4235D" w14:paraId="21088A35" w14:textId="77777777" w:rsidTr="001656B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4FCDB708"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1F39443" w14:textId="77777777" w:rsidR="001656BE" w:rsidRPr="00F51494" w:rsidRDefault="001656B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88B8677"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left w:val="nil"/>
              <w:bottom w:val="single" w:sz="4" w:space="0" w:color="auto"/>
              <w:right w:val="single" w:sz="8" w:space="0" w:color="auto"/>
            </w:tcBorders>
            <w:shd w:val="clear" w:color="auto" w:fill="auto"/>
            <w:hideMark/>
          </w:tcPr>
          <w:p w14:paraId="3BB23894" w14:textId="6040457A" w:rsidR="001656BE" w:rsidRPr="00F51494" w:rsidRDefault="001656B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single" w:sz="4" w:space="0" w:color="auto"/>
              <w:left w:val="single" w:sz="8" w:space="0" w:color="auto"/>
              <w:bottom w:val="single" w:sz="8" w:space="0" w:color="000000"/>
              <w:right w:val="single" w:sz="8" w:space="0" w:color="auto"/>
            </w:tcBorders>
            <w:vAlign w:val="center"/>
            <w:hideMark/>
          </w:tcPr>
          <w:p w14:paraId="3F316C31"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6107940" w14:textId="77777777" w:rsidR="001656BE" w:rsidRPr="00F51494" w:rsidRDefault="001656BE" w:rsidP="00DF299E">
            <w:pPr>
              <w:spacing w:before="0" w:after="0" w:line="240" w:lineRule="auto"/>
              <w:jc w:val="left"/>
              <w:rPr>
                <w:rFonts w:ascii="Noto Sans" w:eastAsia="Times New Roman" w:hAnsi="Noto Sans" w:cs="Noto Sans"/>
                <w:szCs w:val="18"/>
                <w:lang w:eastAsia="es-MX"/>
              </w:rPr>
            </w:pPr>
          </w:p>
        </w:tc>
      </w:tr>
      <w:tr w:rsidR="00DF299E" w:rsidRPr="00E4235D" w14:paraId="236BA51F" w14:textId="77777777" w:rsidTr="001656B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FAAD3B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7880F3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9BD33C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Renovación del Licenciamiento </w:t>
            </w:r>
            <w:proofErr w:type="spellStart"/>
            <w:r w:rsidRPr="00F51494">
              <w:rPr>
                <w:rFonts w:ascii="Noto Sans" w:eastAsia="Times New Roman" w:hAnsi="Noto Sans" w:cs="Noto Sans"/>
                <w:color w:val="000000"/>
                <w:szCs w:val="18"/>
                <w:lang w:eastAsia="es-MX"/>
              </w:rPr>
              <w:t>Netsupport</w:t>
            </w:r>
            <w:proofErr w:type="spellEnd"/>
            <w:r w:rsidRPr="00F51494">
              <w:rPr>
                <w:rFonts w:ascii="Noto Sans" w:eastAsia="Times New Roman" w:hAnsi="Noto Sans" w:cs="Noto Sans"/>
                <w:color w:val="000000"/>
                <w:szCs w:val="18"/>
                <w:lang w:eastAsia="es-MX"/>
              </w:rPr>
              <w:t xml:space="preserve"> Manager 2024 (30 licencias)</w:t>
            </w:r>
          </w:p>
        </w:tc>
        <w:tc>
          <w:tcPr>
            <w:tcW w:w="3408" w:type="dxa"/>
            <w:tcBorders>
              <w:top w:val="single" w:sz="4" w:space="0" w:color="auto"/>
              <w:left w:val="nil"/>
              <w:bottom w:val="nil"/>
              <w:right w:val="single" w:sz="8" w:space="0" w:color="auto"/>
            </w:tcBorders>
            <w:shd w:val="clear" w:color="auto" w:fill="auto"/>
            <w:hideMark/>
          </w:tcPr>
          <w:p w14:paraId="6A78685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8475547"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539F5AC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D8F0823"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73AA5BA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98AAA6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7B8D73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5925149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7E95081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663CBD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71CB557"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6338002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66BB9E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DC7C0E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3409D5D" w14:textId="4EC46916"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59.87</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30E1AFC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D2171E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75F13F1"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365AA7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E4870BD"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C19EBA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diagnóstico y mantenimiento preventivo para seis servidores del INECOL.</w:t>
            </w:r>
          </w:p>
        </w:tc>
        <w:tc>
          <w:tcPr>
            <w:tcW w:w="3408" w:type="dxa"/>
            <w:tcBorders>
              <w:top w:val="nil"/>
              <w:left w:val="nil"/>
              <w:bottom w:val="nil"/>
              <w:right w:val="single" w:sz="8" w:space="0" w:color="auto"/>
            </w:tcBorders>
            <w:shd w:val="clear" w:color="auto" w:fill="auto"/>
            <w:hideMark/>
          </w:tcPr>
          <w:p w14:paraId="4971921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4FF9B29"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7CF03CF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06FB1AF"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058CBA2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2CD329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51ACA5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3FD0116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C3902C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222B412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F7E2534"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0800871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74AD18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C54D18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CF80030" w14:textId="6000450F"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60.00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612C15D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34EC23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DD81DB0"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156618B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8CF737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98C375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Servicios de apoyo administrativo en revisión de contratos, solicitudes de contratación para el Comité de Adquisiciones, Arrendamientos y Servicios (CAAS), apoyo en el manejo de la Plataforma Integral CompraNet, trámites de pago, seguimiento de reportes (inventarios, informes mensuales, etc.) y demás actividades relacionadas en materia de contrataciones.</w:t>
            </w:r>
          </w:p>
        </w:tc>
        <w:tc>
          <w:tcPr>
            <w:tcW w:w="3408" w:type="dxa"/>
            <w:tcBorders>
              <w:top w:val="nil"/>
              <w:left w:val="nil"/>
              <w:bottom w:val="nil"/>
              <w:right w:val="single" w:sz="8" w:space="0" w:color="auto"/>
            </w:tcBorders>
            <w:shd w:val="clear" w:color="auto" w:fill="auto"/>
            <w:hideMark/>
          </w:tcPr>
          <w:p w14:paraId="3333485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16BF02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34E7DB6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3FE564A"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26F7AFA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71B1EF2"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67EEC0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3E309DC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6A21DD1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02AC618"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FBDC9F3"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7F41515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7DA453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B9DCA8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F70B4A7" w14:textId="5396DBF9"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192.40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31CF494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83BF89E"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81DD6BC"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1EF92F3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894425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4AC0FD4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modificación y actualización de los bienes muebles dentro del Sistema de Control Presupuestal SICOP y realizar el inventario físico de los bienes muebles del INECOL.</w:t>
            </w:r>
          </w:p>
        </w:tc>
        <w:tc>
          <w:tcPr>
            <w:tcW w:w="3408" w:type="dxa"/>
            <w:tcBorders>
              <w:top w:val="nil"/>
              <w:left w:val="nil"/>
              <w:bottom w:val="nil"/>
              <w:right w:val="single" w:sz="8" w:space="0" w:color="auto"/>
            </w:tcBorders>
            <w:shd w:val="clear" w:color="auto" w:fill="auto"/>
            <w:hideMark/>
          </w:tcPr>
          <w:p w14:paraId="68C0B307"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3A0FC85"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2044027"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E3C3DDC"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3BC3B77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E627A3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2F87BD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11B3760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CC356E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CEA2938"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40709E2"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081DE5B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E0220D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2B32BB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EA0706F" w14:textId="433FC412"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192.40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0C06163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08EDED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9597CA1"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7D131D0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14CC3D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9031C7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Servicios de asesoría administrativa para la elaboración del Manual de Organización funcional del Instituto de Ecología, A.C., y análisis y simplificación de procesos administrativos, asociados al sistema de gestión de archivos.</w:t>
            </w:r>
          </w:p>
        </w:tc>
        <w:tc>
          <w:tcPr>
            <w:tcW w:w="3408" w:type="dxa"/>
            <w:tcBorders>
              <w:top w:val="nil"/>
              <w:left w:val="nil"/>
              <w:bottom w:val="nil"/>
              <w:right w:val="single" w:sz="8" w:space="0" w:color="auto"/>
            </w:tcBorders>
            <w:shd w:val="clear" w:color="auto" w:fill="auto"/>
            <w:hideMark/>
          </w:tcPr>
          <w:p w14:paraId="67674AD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0AEAC2B"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480F987B"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9751A3C"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190EF88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E61ADFB"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45C6CF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58CC5601" w14:textId="3D0D5341"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208.00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320C594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EC8D3E1"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9A7E821"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3C7C2BD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2A9B75D"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3EC145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tcPr>
          <w:p w14:paraId="52D6531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tcPr>
          <w:p w14:paraId="033E43E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6C0487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E65E213"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980F2A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2E8BB0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55AF37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apoyo para elaboración de firmas electrónicas, actualizar información del sitio web de Posgrado, elaborar y publicar carteles referentes a los cursos impartidos por el área, la creación de correos electrónicos de los estudiantes de nuevo ingreso y en las bajas de correos electrónicos de los egresados, actualizar la información referente al SNP, capacitación a los estudiantes en el manejo de los sistemas de servicios escolares, control del área de cómputo, control de equipos de impresión.</w:t>
            </w:r>
          </w:p>
        </w:tc>
        <w:tc>
          <w:tcPr>
            <w:tcW w:w="3408" w:type="dxa"/>
            <w:tcBorders>
              <w:top w:val="nil"/>
              <w:left w:val="nil"/>
              <w:bottom w:val="nil"/>
              <w:right w:val="single" w:sz="8" w:space="0" w:color="auto"/>
            </w:tcBorders>
            <w:shd w:val="clear" w:color="auto" w:fill="auto"/>
            <w:hideMark/>
          </w:tcPr>
          <w:p w14:paraId="3D3B483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64D548C"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7FB1430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CDAE994"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359ECE1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855245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561061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56334EF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09690C7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E0FBD39"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5B242CE"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553FC39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A40004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4577E0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3B89E0E1" w14:textId="4D93E036"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200.00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3384DC8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B0CD0C8"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D90B859"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2B98A8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303ADD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F30DA4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para elaborar documentación sobre proyectos o sistemas ejecutados y propuestos de la Coordinación de TIC, para dar cumplimiento a diversas disposiciones de la SFP, establecidas en el modelo del manual general de </w:t>
            </w:r>
            <w:proofErr w:type="spellStart"/>
            <w:r w:rsidRPr="00F51494">
              <w:rPr>
                <w:rFonts w:ascii="Noto Sans" w:eastAsia="Times New Roman" w:hAnsi="Noto Sans" w:cs="Noto Sans"/>
                <w:color w:val="000000"/>
                <w:szCs w:val="18"/>
                <w:lang w:eastAsia="es-MX"/>
              </w:rPr>
              <w:t>TICs</w:t>
            </w:r>
            <w:proofErr w:type="spellEnd"/>
            <w:r w:rsidRPr="00F51494">
              <w:rPr>
                <w:rFonts w:ascii="Noto Sans" w:eastAsia="Times New Roman" w:hAnsi="Noto Sans" w:cs="Noto Sans"/>
                <w:color w:val="000000"/>
                <w:szCs w:val="18"/>
                <w:lang w:eastAsia="es-MX"/>
              </w:rPr>
              <w:t xml:space="preserve"> y otras solicitudes internas. Integración de información para el sistema DASIT, integración información para al sistema POTIC, apoyo en la elaboración de documentación de proyectos del área, de los estudios de factibilidad sobre </w:t>
            </w:r>
            <w:proofErr w:type="spellStart"/>
            <w:r w:rsidRPr="00F51494">
              <w:rPr>
                <w:rFonts w:ascii="Noto Sans" w:eastAsia="Times New Roman" w:hAnsi="Noto Sans" w:cs="Noto Sans"/>
                <w:color w:val="000000"/>
                <w:szCs w:val="18"/>
                <w:lang w:eastAsia="es-MX"/>
              </w:rPr>
              <w:t>TICs</w:t>
            </w:r>
            <w:proofErr w:type="spellEnd"/>
            <w:r w:rsidRPr="00F51494">
              <w:rPr>
                <w:rFonts w:ascii="Noto Sans" w:eastAsia="Times New Roman" w:hAnsi="Noto Sans" w:cs="Noto Sans"/>
                <w:color w:val="000000"/>
                <w:szCs w:val="18"/>
                <w:lang w:eastAsia="es-MX"/>
              </w:rPr>
              <w:t xml:space="preserve"> institucionales, recopilación de información necesarias para los formatos de </w:t>
            </w:r>
            <w:proofErr w:type="spellStart"/>
            <w:r w:rsidRPr="00F51494">
              <w:rPr>
                <w:rFonts w:ascii="Noto Sans" w:eastAsia="Times New Roman" w:hAnsi="Noto Sans" w:cs="Noto Sans"/>
                <w:color w:val="000000"/>
                <w:szCs w:val="18"/>
                <w:lang w:eastAsia="es-MX"/>
              </w:rPr>
              <w:t>TICs</w:t>
            </w:r>
            <w:proofErr w:type="spellEnd"/>
            <w:r w:rsidRPr="00F51494">
              <w:rPr>
                <w:rFonts w:ascii="Noto Sans" w:eastAsia="Times New Roman" w:hAnsi="Noto Sans" w:cs="Noto Sans"/>
                <w:color w:val="000000"/>
                <w:szCs w:val="18"/>
                <w:lang w:eastAsia="es-MX"/>
              </w:rPr>
              <w:t xml:space="preserve">.   </w:t>
            </w:r>
          </w:p>
        </w:tc>
        <w:tc>
          <w:tcPr>
            <w:tcW w:w="3408" w:type="dxa"/>
            <w:tcBorders>
              <w:top w:val="nil"/>
              <w:left w:val="nil"/>
              <w:bottom w:val="nil"/>
              <w:right w:val="single" w:sz="8" w:space="0" w:color="auto"/>
            </w:tcBorders>
            <w:shd w:val="clear" w:color="auto" w:fill="auto"/>
            <w:hideMark/>
          </w:tcPr>
          <w:p w14:paraId="1033F44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342FDB28"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2AF75550"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516252F"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63FD29D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239F79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4DC2C5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D9D6F8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6BCB824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9524B0D"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C565414"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1D9D78D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D31476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68D84A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E26B7A9" w14:textId="73D8572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202.87</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4E60A2B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C4E2109"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853D5F3"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66E435D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BF26A3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DE2D75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administración de sitios web del INECOL, publicación de artículos de divulgación, actualización de páginas de investigadores y técnicos, publicación de noticias, eventos, cursos, </w:t>
            </w:r>
            <w:r w:rsidRPr="00F51494">
              <w:rPr>
                <w:rFonts w:ascii="Noto Sans" w:eastAsia="Times New Roman" w:hAnsi="Noto Sans" w:cs="Noto Sans"/>
                <w:color w:val="000000"/>
                <w:szCs w:val="18"/>
                <w:lang w:eastAsia="es-MX"/>
              </w:rPr>
              <w:lastRenderedPageBreak/>
              <w:t>seminarios, edición de fotografías e imágenes, mantenimiento de sitios web del INECOL, jardín botánico, estaciones, proyectos de investigación.</w:t>
            </w:r>
          </w:p>
        </w:tc>
        <w:tc>
          <w:tcPr>
            <w:tcW w:w="3408" w:type="dxa"/>
            <w:tcBorders>
              <w:top w:val="nil"/>
              <w:left w:val="nil"/>
              <w:bottom w:val="nil"/>
              <w:right w:val="single" w:sz="8" w:space="0" w:color="auto"/>
            </w:tcBorders>
            <w:shd w:val="clear" w:color="auto" w:fill="auto"/>
            <w:hideMark/>
          </w:tcPr>
          <w:p w14:paraId="026CFAE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9E15964"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452F0807"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A33C0ED"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0343AA3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5E5B8C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8EE77F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1F7E49F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4AE8DB9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23C9BD9"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F8219C1"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3E7D2FE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3A432D2"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D3E841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525D81F3" w14:textId="2627A60F"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202.88</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684F383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22BA5BD"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DA752D4"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D22CFA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B8487D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465C24F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recarga de extintores y mantenimiento 8 estaciones de manguera y sistema CI de las instalaciones de “El INECOL” en Xalapa (Campus l, Campus ll, Campus </w:t>
            </w:r>
            <w:proofErr w:type="spellStart"/>
            <w:r w:rsidRPr="00F51494">
              <w:rPr>
                <w:rFonts w:ascii="Noto Sans" w:eastAsia="Times New Roman" w:hAnsi="Noto Sans" w:cs="Noto Sans"/>
                <w:color w:val="000000"/>
                <w:szCs w:val="18"/>
                <w:lang w:eastAsia="es-MX"/>
              </w:rPr>
              <w:t>lll</w:t>
            </w:r>
            <w:proofErr w:type="spellEnd"/>
            <w:r w:rsidRPr="00F51494">
              <w:rPr>
                <w:rFonts w:ascii="Noto Sans" w:eastAsia="Times New Roman" w:hAnsi="Noto Sans" w:cs="Noto Sans"/>
                <w:color w:val="000000"/>
                <w:szCs w:val="18"/>
                <w:lang w:eastAsia="es-MX"/>
              </w:rPr>
              <w:t>, USPAE, Recepción y estación “</w:t>
            </w:r>
            <w:proofErr w:type="spellStart"/>
            <w:r w:rsidRPr="00F51494">
              <w:rPr>
                <w:rFonts w:ascii="Noto Sans" w:eastAsia="Times New Roman" w:hAnsi="Noto Sans" w:cs="Noto Sans"/>
                <w:color w:val="000000"/>
                <w:szCs w:val="18"/>
                <w:lang w:eastAsia="es-MX"/>
              </w:rPr>
              <w:t>Cicolma</w:t>
            </w:r>
            <w:proofErr w:type="spellEnd"/>
            <w:r w:rsidRPr="00F51494">
              <w:rPr>
                <w:rFonts w:ascii="Noto Sans" w:eastAsia="Times New Roman" w:hAnsi="Noto Sans" w:cs="Noto Sans"/>
                <w:color w:val="000000"/>
                <w:szCs w:val="18"/>
                <w:lang w:eastAsia="es-MX"/>
              </w:rPr>
              <w:t>”)</w:t>
            </w:r>
          </w:p>
        </w:tc>
        <w:tc>
          <w:tcPr>
            <w:tcW w:w="3408" w:type="dxa"/>
            <w:tcBorders>
              <w:top w:val="nil"/>
              <w:left w:val="nil"/>
              <w:bottom w:val="nil"/>
              <w:right w:val="single" w:sz="8" w:space="0" w:color="auto"/>
            </w:tcBorders>
            <w:shd w:val="clear" w:color="auto" w:fill="auto"/>
            <w:hideMark/>
          </w:tcPr>
          <w:p w14:paraId="5802D3B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7F82332E"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40F26206"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71701F0"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07214FE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403364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A46D23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79FC0C5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5572E09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31FD40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A85DD8B"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78B240C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96B33E2"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0B2440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61E8EC6D" w14:textId="403607DC"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364.69</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3FC305A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7BD0C19"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2ADC2A7"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C90FBC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117084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BA5A4F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Manejo y atención especializada a las Colecciones Nacionales, parcela vertical del Jardín Botánico “Francisco Javier Clavijero” del INECOL. Manejo biológico especializado de las colecciones nacionales de </w:t>
            </w:r>
            <w:proofErr w:type="spellStart"/>
            <w:r w:rsidRPr="00F51494">
              <w:rPr>
                <w:rFonts w:ascii="Noto Sans" w:eastAsia="Times New Roman" w:hAnsi="Noto Sans" w:cs="Noto Sans"/>
                <w:color w:val="000000"/>
                <w:szCs w:val="18"/>
                <w:lang w:eastAsia="es-MX"/>
              </w:rPr>
              <w:t>cícadas</w:t>
            </w:r>
            <w:proofErr w:type="spellEnd"/>
            <w:r w:rsidRPr="00F51494">
              <w:rPr>
                <w:rFonts w:ascii="Noto Sans" w:eastAsia="Times New Roman" w:hAnsi="Noto Sans" w:cs="Noto Sans"/>
                <w:color w:val="000000"/>
                <w:szCs w:val="18"/>
                <w:lang w:eastAsia="es-MX"/>
              </w:rPr>
              <w:t>, bambúes e insectívoras. Ecología de restauración en la parcela vertical. Manejo y gestión biológica especializada de las colecciones científicas de orquídeas y de híbridos antiguos. Procesamiento estratificado de materiales orgánicos y minerales para crear sustratos diferenciados.</w:t>
            </w:r>
          </w:p>
        </w:tc>
        <w:tc>
          <w:tcPr>
            <w:tcW w:w="3408" w:type="dxa"/>
            <w:tcBorders>
              <w:top w:val="nil"/>
              <w:left w:val="nil"/>
              <w:bottom w:val="nil"/>
              <w:right w:val="single" w:sz="8" w:space="0" w:color="auto"/>
            </w:tcBorders>
            <w:shd w:val="clear" w:color="auto" w:fill="auto"/>
            <w:hideMark/>
          </w:tcPr>
          <w:p w14:paraId="1CB5BC3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30378C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373C62F9"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78FFD7D"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7F11432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449273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573893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C63909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62AFD97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F374CF5"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BE79BB9"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49FC7DE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675CF9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0A8DBA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90021D7" w14:textId="5A1A5B86"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120.00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651EEC1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E5487B8"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8CFE7C7"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3F4DE80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ACBADB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62D2FB8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Servicios de apoyo administrativo en verificación de facturas de proveedores en el portal del SAT, solicitud y captura de cuentas bancarias de proveedores nuevos así como confirmación de proveedores vigentes, verificación constante de proveedores no sancionados, elaboración de cartas de conflicto de intereses que deben firmar los servidores </w:t>
            </w:r>
            <w:r w:rsidRPr="00F51494">
              <w:rPr>
                <w:rFonts w:ascii="Noto Sans" w:eastAsia="Times New Roman" w:hAnsi="Noto Sans" w:cs="Noto Sans"/>
                <w:color w:val="000000"/>
                <w:szCs w:val="18"/>
                <w:lang w:eastAsia="es-MX"/>
              </w:rPr>
              <w:lastRenderedPageBreak/>
              <w:t>públicos que participan en los procesos de compra, apoyo en los trámites de pago, confirmación de estos con los diferentes proveedores y solicitud de complementos de pago en su caso, apoyo en revisión de solicitudes para el Comité de Adquisiciones, Arrendamientos y Servicios (CAAS), así como apoyo en las diferentes actividades que se realizan dentro del Departamento de Adquisiciones.</w:t>
            </w:r>
          </w:p>
        </w:tc>
        <w:tc>
          <w:tcPr>
            <w:tcW w:w="3408" w:type="dxa"/>
            <w:tcBorders>
              <w:top w:val="nil"/>
              <w:left w:val="nil"/>
              <w:bottom w:val="nil"/>
              <w:right w:val="single" w:sz="8" w:space="0" w:color="auto"/>
            </w:tcBorders>
            <w:shd w:val="clear" w:color="auto" w:fill="auto"/>
            <w:hideMark/>
          </w:tcPr>
          <w:p w14:paraId="5309160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E9FFC04"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7A93F2A0"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059A6EA"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7AFB764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BF6BDA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3D7247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4F9E8674" w14:textId="504C9CC9"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Gasto cubierto con recursos fiscales </w:t>
            </w:r>
            <w:proofErr w:type="gramStart"/>
            <w:r w:rsidRPr="00F51494">
              <w:rPr>
                <w:rFonts w:ascii="Noto Sans" w:eastAsia="Times New Roman" w:hAnsi="Noto Sans" w:cs="Noto Sans"/>
                <w:color w:val="000000"/>
                <w:szCs w:val="18"/>
                <w:lang w:eastAsia="es-MX"/>
              </w:rPr>
              <w:t>por  90.00</w:t>
            </w:r>
            <w:r w:rsidR="003721D2">
              <w:rPr>
                <w:rFonts w:ascii="Noto Sans" w:eastAsia="Times New Roman" w:hAnsi="Noto Sans" w:cs="Noto Sans"/>
                <w:color w:val="000000"/>
                <w:szCs w:val="18"/>
                <w:lang w:eastAsia="es-MX"/>
              </w:rPr>
              <w:t>.</w:t>
            </w:r>
            <w:proofErr w:type="gramEnd"/>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0F98E3D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7695E75"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26BDD8F"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2A6534F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7AD353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ADFE1F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9EB954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7DCB47A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A895AC3"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3B17228"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7F1F6E0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3CCA31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C98874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mantenimiento preventivo y correctivo a 19 electrobombas de El INECOL en Xalapa Ver.</w:t>
            </w:r>
          </w:p>
        </w:tc>
        <w:tc>
          <w:tcPr>
            <w:tcW w:w="3408" w:type="dxa"/>
            <w:tcBorders>
              <w:top w:val="nil"/>
              <w:left w:val="nil"/>
              <w:bottom w:val="nil"/>
              <w:right w:val="single" w:sz="8" w:space="0" w:color="auto"/>
            </w:tcBorders>
            <w:shd w:val="clear" w:color="auto" w:fill="auto"/>
            <w:hideMark/>
          </w:tcPr>
          <w:p w14:paraId="528AD9B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33CEB498"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BF2FBC5"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45D4BED"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59754E3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44633C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43C273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val="restart"/>
            <w:tcBorders>
              <w:top w:val="nil"/>
              <w:left w:val="nil"/>
              <w:right w:val="single" w:sz="8" w:space="0" w:color="auto"/>
            </w:tcBorders>
            <w:shd w:val="clear" w:color="auto" w:fill="auto"/>
            <w:hideMark/>
          </w:tcPr>
          <w:p w14:paraId="62B83F7E" w14:textId="15ABBB7B"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180.61</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5168A38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657762C"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68AB6B8" w14:textId="77777777" w:rsidTr="00DF299E">
        <w:trPr>
          <w:trHeight w:val="252"/>
        </w:trPr>
        <w:tc>
          <w:tcPr>
            <w:tcW w:w="951" w:type="dxa"/>
            <w:vMerge/>
            <w:tcBorders>
              <w:top w:val="nil"/>
              <w:left w:val="single" w:sz="8" w:space="0" w:color="auto"/>
              <w:bottom w:val="single" w:sz="8" w:space="0" w:color="000000"/>
              <w:right w:val="single" w:sz="8" w:space="0" w:color="auto"/>
            </w:tcBorders>
            <w:vAlign w:val="center"/>
            <w:hideMark/>
          </w:tcPr>
          <w:p w14:paraId="1A36AA0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E267E3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5C5582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left w:val="nil"/>
              <w:bottom w:val="single" w:sz="8" w:space="0" w:color="auto"/>
              <w:right w:val="single" w:sz="8" w:space="0" w:color="auto"/>
            </w:tcBorders>
            <w:shd w:val="clear" w:color="auto" w:fill="auto"/>
            <w:hideMark/>
          </w:tcPr>
          <w:p w14:paraId="5ED49FC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1E02383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6333BD1"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CEB2FAC"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129052A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5BF0DFB"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4D883D0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fumigación en las instalaciones de El Inecol en Xalapa, Ver.</w:t>
            </w:r>
          </w:p>
        </w:tc>
        <w:tc>
          <w:tcPr>
            <w:tcW w:w="3408" w:type="dxa"/>
            <w:tcBorders>
              <w:top w:val="nil"/>
              <w:left w:val="nil"/>
              <w:bottom w:val="nil"/>
              <w:right w:val="single" w:sz="8" w:space="0" w:color="auto"/>
            </w:tcBorders>
            <w:shd w:val="clear" w:color="auto" w:fill="auto"/>
            <w:hideMark/>
          </w:tcPr>
          <w:p w14:paraId="7E9B515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78CA89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5A2B5F13"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BDB8138"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7590B62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BA983E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13657E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val="restart"/>
            <w:tcBorders>
              <w:top w:val="nil"/>
              <w:left w:val="nil"/>
              <w:right w:val="single" w:sz="8" w:space="0" w:color="auto"/>
            </w:tcBorders>
            <w:shd w:val="clear" w:color="auto" w:fill="auto"/>
            <w:hideMark/>
          </w:tcPr>
          <w:p w14:paraId="5CD67BED" w14:textId="784411E8"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110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2B5D127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2C9ADB4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BCE7D3B" w14:textId="77777777" w:rsidTr="00DF299E">
        <w:trPr>
          <w:trHeight w:val="234"/>
        </w:trPr>
        <w:tc>
          <w:tcPr>
            <w:tcW w:w="951" w:type="dxa"/>
            <w:vMerge/>
            <w:tcBorders>
              <w:top w:val="nil"/>
              <w:left w:val="single" w:sz="8" w:space="0" w:color="auto"/>
              <w:bottom w:val="single" w:sz="8" w:space="0" w:color="000000"/>
              <w:right w:val="single" w:sz="8" w:space="0" w:color="auto"/>
            </w:tcBorders>
            <w:vAlign w:val="center"/>
            <w:hideMark/>
          </w:tcPr>
          <w:p w14:paraId="3EF92B4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7FEAFF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0B0864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left w:val="nil"/>
              <w:bottom w:val="single" w:sz="8" w:space="0" w:color="auto"/>
              <w:right w:val="single" w:sz="8" w:space="0" w:color="auto"/>
            </w:tcBorders>
            <w:shd w:val="clear" w:color="auto" w:fill="auto"/>
            <w:hideMark/>
          </w:tcPr>
          <w:p w14:paraId="0F1BD71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3A18496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0C4DFE7"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9C767C8"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BA711E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365CF9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3D9881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Mantenimiento al sistema contraincendios del Campus III</w:t>
            </w:r>
          </w:p>
        </w:tc>
        <w:tc>
          <w:tcPr>
            <w:tcW w:w="3408" w:type="dxa"/>
            <w:tcBorders>
              <w:top w:val="nil"/>
              <w:left w:val="nil"/>
              <w:bottom w:val="nil"/>
              <w:right w:val="single" w:sz="8" w:space="0" w:color="auto"/>
            </w:tcBorders>
            <w:shd w:val="clear" w:color="auto" w:fill="auto"/>
            <w:hideMark/>
          </w:tcPr>
          <w:p w14:paraId="3B46584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4B4B28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73316A49"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1DBFD37"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01E547D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401B0F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FEEAD8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6282FA1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55C02D9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8A2351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510088D"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3F8DE77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1F6B5A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0A46CB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EEB6B2B" w14:textId="666FE245"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110.20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187B1D6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624990B"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5A525A5"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324BC9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36510D4"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7437287"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Manejo y </w:t>
            </w:r>
            <w:proofErr w:type="spellStart"/>
            <w:r w:rsidRPr="00F51494">
              <w:rPr>
                <w:rFonts w:ascii="Noto Sans" w:eastAsia="Times New Roman" w:hAnsi="Noto Sans" w:cs="Noto Sans"/>
                <w:color w:val="000000"/>
                <w:szCs w:val="18"/>
                <w:lang w:eastAsia="es-MX"/>
              </w:rPr>
              <w:t>viverización</w:t>
            </w:r>
            <w:proofErr w:type="spellEnd"/>
            <w:r w:rsidRPr="00F51494">
              <w:rPr>
                <w:rFonts w:ascii="Noto Sans" w:eastAsia="Times New Roman" w:hAnsi="Noto Sans" w:cs="Noto Sans"/>
                <w:color w:val="000000"/>
                <w:szCs w:val="18"/>
                <w:lang w:eastAsia="es-MX"/>
              </w:rPr>
              <w:t xml:space="preserve"> de especies nativas y amenazadas del bosque mesófilo de montaña. Colecta de propagación de material vegetal. Manejo de plantas en vivero: trasplante, poda, fertilización, riego, etc. Siembra en parcelas de restauración y SBN. Labores de mantenimiento en parcelas de restauración (raleos, poda selectiva, limpieza de </w:t>
            </w:r>
            <w:r w:rsidRPr="00F51494">
              <w:rPr>
                <w:rFonts w:ascii="Noto Sans" w:eastAsia="Times New Roman" w:hAnsi="Noto Sans" w:cs="Noto Sans"/>
                <w:color w:val="000000"/>
                <w:szCs w:val="18"/>
                <w:lang w:eastAsia="es-MX"/>
              </w:rPr>
              <w:lastRenderedPageBreak/>
              <w:t>senderos, etc.). Manejo de colecciones científicas en exhibición en el jardín botánico.</w:t>
            </w:r>
          </w:p>
        </w:tc>
        <w:tc>
          <w:tcPr>
            <w:tcW w:w="3408" w:type="dxa"/>
            <w:tcBorders>
              <w:top w:val="nil"/>
              <w:left w:val="nil"/>
              <w:bottom w:val="nil"/>
              <w:right w:val="single" w:sz="8" w:space="0" w:color="auto"/>
            </w:tcBorders>
            <w:shd w:val="clear" w:color="auto" w:fill="auto"/>
            <w:hideMark/>
          </w:tcPr>
          <w:p w14:paraId="118D72E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7A7D8A7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3D35D7D0"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C8B515C"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3BA2180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480FD1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37A43C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3488179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63FEE3E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4794CFD"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234A53D"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07BD334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0640FC5"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9BDB32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D8F0763" w14:textId="6E77CFEC"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40.00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131B1A7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1D4224D"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AC160B1"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08B3D0A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558790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E28AE27"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diseño e impartición de talleres para docentes de educación básica con diversos temas ecológicos, elaboración de materiales para actividades educativas dirigidas a estudiantes de educación básica, actividades de enlace con los docentes de la Secretaría de Educación de Veracruz y el Jardín Botánico Francisco Javier Clavijero para el desarrollo del Programa Fairchild </w:t>
            </w:r>
            <w:proofErr w:type="spellStart"/>
            <w:r w:rsidRPr="00F51494">
              <w:rPr>
                <w:rFonts w:ascii="Noto Sans" w:eastAsia="Times New Roman" w:hAnsi="Noto Sans" w:cs="Noto Sans"/>
                <w:color w:val="000000"/>
                <w:szCs w:val="18"/>
                <w:lang w:eastAsia="es-MX"/>
              </w:rPr>
              <w:t>Challenge</w:t>
            </w:r>
            <w:proofErr w:type="spellEnd"/>
            <w:r w:rsidRPr="00F51494">
              <w:rPr>
                <w:rFonts w:ascii="Noto Sans" w:eastAsia="Times New Roman" w:hAnsi="Noto Sans" w:cs="Noto Sans"/>
                <w:color w:val="000000"/>
                <w:szCs w:val="18"/>
                <w:lang w:eastAsia="es-MX"/>
              </w:rPr>
              <w:t xml:space="preserve"> y Red de Jardines </w:t>
            </w:r>
            <w:proofErr w:type="spellStart"/>
            <w:r w:rsidRPr="00F51494">
              <w:rPr>
                <w:rFonts w:ascii="Noto Sans" w:eastAsia="Times New Roman" w:hAnsi="Noto Sans" w:cs="Noto Sans"/>
                <w:color w:val="000000"/>
                <w:szCs w:val="18"/>
                <w:lang w:eastAsia="es-MX"/>
              </w:rPr>
              <w:t>etnobiológicos</w:t>
            </w:r>
            <w:proofErr w:type="spellEnd"/>
            <w:r w:rsidRPr="00F51494">
              <w:rPr>
                <w:rFonts w:ascii="Noto Sans" w:eastAsia="Times New Roman" w:hAnsi="Noto Sans" w:cs="Noto Sans"/>
                <w:color w:val="000000"/>
                <w:szCs w:val="18"/>
                <w:lang w:eastAsia="es-MX"/>
              </w:rPr>
              <w:t xml:space="preserve"> escolares; apoyo en la realización de actividades educativas en proyectos externos del jardín, creación de contenido y manejo de las redes sociales, realización de recorridos interpretativos en el Jardín Botánico, actividades que deriven del programa de educación ambiental del Jardín Botánico, captura de información en base de datos, instructor de cursos para niños durante los periodos vacacionales e instructor de talleres de fin de semana del Jardín Botánico.</w:t>
            </w:r>
          </w:p>
        </w:tc>
        <w:tc>
          <w:tcPr>
            <w:tcW w:w="3408" w:type="dxa"/>
            <w:tcBorders>
              <w:top w:val="nil"/>
              <w:left w:val="nil"/>
              <w:bottom w:val="nil"/>
              <w:right w:val="single" w:sz="8" w:space="0" w:color="auto"/>
            </w:tcBorders>
            <w:shd w:val="clear" w:color="auto" w:fill="auto"/>
            <w:hideMark/>
          </w:tcPr>
          <w:p w14:paraId="59AE047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3EEB54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77AC5EE5"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79977FE"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57A7368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4E4874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E278B2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1E11825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0C278D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FA3524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3E3B0B6"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759D163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66994F2"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B83C97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9D524B0" w14:textId="7A135A92"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Gasto cubierto con recursos fiscales </w:t>
            </w:r>
            <w:proofErr w:type="gramStart"/>
            <w:r w:rsidRPr="00F51494">
              <w:rPr>
                <w:rFonts w:ascii="Noto Sans" w:eastAsia="Times New Roman" w:hAnsi="Noto Sans" w:cs="Noto Sans"/>
                <w:color w:val="000000"/>
                <w:szCs w:val="18"/>
                <w:lang w:eastAsia="es-MX"/>
              </w:rPr>
              <w:t>por  134</w:t>
            </w:r>
            <w:proofErr w:type="gramEnd"/>
            <w:r w:rsidRPr="00F51494">
              <w:rPr>
                <w:rFonts w:ascii="Noto Sans" w:eastAsia="Times New Roman" w:hAnsi="Noto Sans" w:cs="Noto Sans"/>
                <w:color w:val="000000"/>
                <w:szCs w:val="18"/>
                <w:lang w:eastAsia="es-MX"/>
              </w:rPr>
              <w:t>.00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10ED45D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99CEAAC"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956DCCE"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0FF031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22591EB"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265BD00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Manejo integral de residuos peligrosos (químico, RPBI y de mantenimiento), el cual comprende desde la recolección interna de residuos en cada laboratorio, envasado, etiquetado, transporte y/o disposición final. El servicio también incluye actividades de orden y </w:t>
            </w:r>
            <w:r w:rsidRPr="00F51494">
              <w:rPr>
                <w:rFonts w:ascii="Noto Sans" w:eastAsia="Times New Roman" w:hAnsi="Noto Sans" w:cs="Noto Sans"/>
                <w:color w:val="000000"/>
                <w:szCs w:val="18"/>
                <w:lang w:eastAsia="es-MX"/>
              </w:rPr>
              <w:lastRenderedPageBreak/>
              <w:t xml:space="preserve">limpieza de almacén temporal, así como el suministro de insumos (contenedores y etiquetas). En los campus l, ll y </w:t>
            </w:r>
            <w:proofErr w:type="spellStart"/>
            <w:r w:rsidRPr="00F51494">
              <w:rPr>
                <w:rFonts w:ascii="Noto Sans" w:eastAsia="Times New Roman" w:hAnsi="Noto Sans" w:cs="Noto Sans"/>
                <w:color w:val="000000"/>
                <w:szCs w:val="18"/>
                <w:lang w:eastAsia="es-MX"/>
              </w:rPr>
              <w:t>lll</w:t>
            </w:r>
            <w:proofErr w:type="spellEnd"/>
            <w:r w:rsidRPr="00F51494">
              <w:rPr>
                <w:rFonts w:ascii="Noto Sans" w:eastAsia="Times New Roman" w:hAnsi="Noto Sans" w:cs="Noto Sans"/>
                <w:color w:val="000000"/>
                <w:szCs w:val="18"/>
                <w:lang w:eastAsia="es-MX"/>
              </w:rPr>
              <w:t xml:space="preserve"> del INECOL.</w:t>
            </w:r>
          </w:p>
        </w:tc>
        <w:tc>
          <w:tcPr>
            <w:tcW w:w="3408" w:type="dxa"/>
            <w:tcBorders>
              <w:top w:val="nil"/>
              <w:left w:val="nil"/>
              <w:bottom w:val="nil"/>
              <w:right w:val="single" w:sz="8" w:space="0" w:color="auto"/>
            </w:tcBorders>
            <w:shd w:val="clear" w:color="auto" w:fill="auto"/>
            <w:hideMark/>
          </w:tcPr>
          <w:p w14:paraId="2B49109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D0E151F"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04D1CC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91AB415"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1461C01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5136344"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3D3D58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0B4AF1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EAD943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41AF44B"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C59EF03"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007B48B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4A1927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57B932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0C8200F" w14:textId="53869E68"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112.80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5882B11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28D05BAE"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335DBEB"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013326E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268131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DB1CC9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Servicios litigiosos, asesoría jurídica, trámites de transparencia, protección de datos y atención de plataformas INAI.</w:t>
            </w:r>
          </w:p>
        </w:tc>
        <w:tc>
          <w:tcPr>
            <w:tcW w:w="3408" w:type="dxa"/>
            <w:tcBorders>
              <w:top w:val="nil"/>
              <w:left w:val="nil"/>
              <w:bottom w:val="nil"/>
              <w:right w:val="single" w:sz="8" w:space="0" w:color="auto"/>
            </w:tcBorders>
            <w:shd w:val="clear" w:color="auto" w:fill="auto"/>
            <w:hideMark/>
          </w:tcPr>
          <w:p w14:paraId="7901F99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BD19B77"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34618E6"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27C5FA7"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444267D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2976A8B"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5DF3E7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206D6C7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0E72BB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F85939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5AE1ABF"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186E41F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8E47DD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0BC58E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64AC624C" w14:textId="7E3B0B8B"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264.00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4443F48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E087644"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2927872"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344D79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30FC3A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2ED0B00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apoyo administrativo para procesos de licitaciones públicas, invitaciones a cuando menos tres personas, y demás que se requiera en la parte normativa, técnica y de evaluaciones de los procesos, mismos del INECOL y en específico de la Unidad de Servicios Profesionales Altamente Especializados-USPAE, así como otras actividades relacionadas en materia de contrataciones.</w:t>
            </w:r>
          </w:p>
        </w:tc>
        <w:tc>
          <w:tcPr>
            <w:tcW w:w="3408" w:type="dxa"/>
            <w:tcBorders>
              <w:top w:val="nil"/>
              <w:left w:val="nil"/>
              <w:bottom w:val="nil"/>
              <w:right w:val="single" w:sz="8" w:space="0" w:color="auto"/>
            </w:tcBorders>
            <w:shd w:val="clear" w:color="auto" w:fill="auto"/>
            <w:hideMark/>
          </w:tcPr>
          <w:p w14:paraId="16FF0E9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1E0445F"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23ABD837"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A3D07A0"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1823655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0F274D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07A5B7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4112BC0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06C3C79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FCD8391"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9921B52"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025A569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EB809E3"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560240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64540EB7" w14:textId="3A36DE90"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247.68</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07C5765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D58FA96"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A4421A1"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152ECF9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FDD98A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337557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Manejo clínico veterinario, revisión de bibliografía, captura en base de datos, monitoreo en campo y actividades de educación ambiental con monos aulladores (</w:t>
            </w:r>
            <w:proofErr w:type="spellStart"/>
            <w:r w:rsidRPr="00F51494">
              <w:rPr>
                <w:rFonts w:ascii="Noto Sans" w:eastAsia="Times New Roman" w:hAnsi="Noto Sans" w:cs="Noto Sans"/>
                <w:color w:val="000000"/>
                <w:szCs w:val="18"/>
                <w:lang w:eastAsia="es-MX"/>
              </w:rPr>
              <w:t>Alouatta</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palliata</w:t>
            </w:r>
            <w:proofErr w:type="spellEnd"/>
            <w:r w:rsidRPr="00F51494">
              <w:rPr>
                <w:rFonts w:ascii="Noto Sans" w:eastAsia="Times New Roman" w:hAnsi="Noto Sans" w:cs="Noto Sans"/>
                <w:color w:val="000000"/>
                <w:szCs w:val="18"/>
                <w:lang w:eastAsia="es-MX"/>
              </w:rPr>
              <w:t>) en estado silvestre para proceso de translocación en los Estados de Campeche, Quintana Roo y Veracruz.</w:t>
            </w:r>
          </w:p>
        </w:tc>
        <w:tc>
          <w:tcPr>
            <w:tcW w:w="3408" w:type="dxa"/>
            <w:tcBorders>
              <w:top w:val="nil"/>
              <w:left w:val="nil"/>
              <w:bottom w:val="nil"/>
              <w:right w:val="single" w:sz="8" w:space="0" w:color="auto"/>
            </w:tcBorders>
            <w:shd w:val="clear" w:color="auto" w:fill="auto"/>
            <w:hideMark/>
          </w:tcPr>
          <w:p w14:paraId="6CD621D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DDD727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637C7FE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7759AFB"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62CAED5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E00D464"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0E0BE5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68F4054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747B223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2DBDB37"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C64F0C8" w14:textId="77777777" w:rsidTr="001656B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35C76C6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E96370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3CA0DA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97B11D8" w14:textId="3C7C40B8"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120.00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2168523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A265A5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1656BE" w:rsidRPr="00E4235D" w14:paraId="7DFA214B" w14:textId="77777777" w:rsidTr="001656B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77760A6F"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67B462E" w14:textId="77777777" w:rsidR="001656BE" w:rsidRPr="00F51494" w:rsidRDefault="001656B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423FFDF2" w14:textId="77777777"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Servicios auxiliares de ingeniería en campo y gabinete para montaje y mantenimiento de </w:t>
            </w:r>
            <w:proofErr w:type="spellStart"/>
            <w:r w:rsidRPr="00F51494">
              <w:rPr>
                <w:rFonts w:ascii="Noto Sans" w:eastAsia="Times New Roman" w:hAnsi="Noto Sans" w:cs="Noto Sans"/>
                <w:color w:val="000000"/>
                <w:szCs w:val="18"/>
                <w:lang w:eastAsia="es-MX"/>
              </w:rPr>
              <w:t>vermireactores</w:t>
            </w:r>
            <w:proofErr w:type="spellEnd"/>
            <w:r w:rsidRPr="00F51494">
              <w:rPr>
                <w:rFonts w:ascii="Noto Sans" w:eastAsia="Times New Roman" w:hAnsi="Noto Sans" w:cs="Noto Sans"/>
                <w:color w:val="000000"/>
                <w:szCs w:val="18"/>
                <w:lang w:eastAsia="es-MX"/>
              </w:rPr>
              <w:t xml:space="preserve">, monitoreo de bioconversión del sustrato postcosecha del champiñón mediante </w:t>
            </w:r>
            <w:proofErr w:type="spellStart"/>
            <w:r w:rsidRPr="00F51494">
              <w:rPr>
                <w:rFonts w:ascii="Noto Sans" w:eastAsia="Times New Roman" w:hAnsi="Noto Sans" w:cs="Noto Sans"/>
                <w:color w:val="000000"/>
                <w:szCs w:val="18"/>
                <w:lang w:eastAsia="es-MX"/>
              </w:rPr>
              <w:t>vermicompostaje</w:t>
            </w:r>
            <w:proofErr w:type="spellEnd"/>
            <w:r w:rsidRPr="00F51494">
              <w:rPr>
                <w:rFonts w:ascii="Noto Sans" w:eastAsia="Times New Roman" w:hAnsi="Noto Sans" w:cs="Noto Sans"/>
                <w:color w:val="000000"/>
                <w:szCs w:val="18"/>
                <w:lang w:eastAsia="es-MX"/>
              </w:rPr>
              <w:t>.</w:t>
            </w:r>
          </w:p>
        </w:tc>
        <w:tc>
          <w:tcPr>
            <w:tcW w:w="3408" w:type="dxa"/>
            <w:vMerge w:val="restart"/>
            <w:tcBorders>
              <w:top w:val="single" w:sz="8" w:space="0" w:color="auto"/>
              <w:left w:val="nil"/>
              <w:bottom w:val="single" w:sz="4" w:space="0" w:color="auto"/>
              <w:right w:val="single" w:sz="8" w:space="0" w:color="auto"/>
            </w:tcBorders>
            <w:shd w:val="clear" w:color="auto" w:fill="auto"/>
            <w:hideMark/>
          </w:tcPr>
          <w:p w14:paraId="411840D8" w14:textId="77777777"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5A7C85F2" w14:textId="77777777"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p w14:paraId="2BFDFF56" w14:textId="762B68D5"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118.56</w:t>
            </w:r>
            <w:r>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A395897" w14:textId="77777777" w:rsidR="001656BE" w:rsidRPr="00F51494" w:rsidRDefault="001656B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508643C" w14:textId="77777777" w:rsidR="001656BE" w:rsidRPr="00F51494" w:rsidRDefault="001656BE" w:rsidP="00DF299E">
            <w:pPr>
              <w:spacing w:before="0" w:after="0" w:line="240" w:lineRule="auto"/>
              <w:jc w:val="left"/>
              <w:rPr>
                <w:rFonts w:ascii="Noto Sans" w:eastAsia="Times New Roman" w:hAnsi="Noto Sans" w:cs="Noto Sans"/>
                <w:szCs w:val="18"/>
                <w:lang w:eastAsia="es-MX"/>
              </w:rPr>
            </w:pPr>
          </w:p>
        </w:tc>
      </w:tr>
      <w:tr w:rsidR="001656BE" w:rsidRPr="00E4235D" w14:paraId="5F9AAEC2" w14:textId="77777777" w:rsidTr="001656B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7FDC2FBB"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D2011F1" w14:textId="77777777" w:rsidR="001656BE" w:rsidRPr="00F51494" w:rsidRDefault="001656B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25D31E1"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left w:val="nil"/>
              <w:bottom w:val="single" w:sz="4" w:space="0" w:color="auto"/>
              <w:right w:val="single" w:sz="8" w:space="0" w:color="auto"/>
            </w:tcBorders>
            <w:shd w:val="clear" w:color="auto" w:fill="auto"/>
            <w:hideMark/>
          </w:tcPr>
          <w:p w14:paraId="1C4F4AB9" w14:textId="71395FAC" w:rsidR="001656BE" w:rsidRPr="00F51494" w:rsidRDefault="001656B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28F267B6"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681760C" w14:textId="77777777" w:rsidR="001656BE" w:rsidRPr="00F51494" w:rsidRDefault="001656BE" w:rsidP="00DF299E">
            <w:pPr>
              <w:spacing w:before="0" w:after="0" w:line="240" w:lineRule="auto"/>
              <w:jc w:val="left"/>
              <w:rPr>
                <w:rFonts w:ascii="Noto Sans" w:eastAsia="Times New Roman" w:hAnsi="Noto Sans" w:cs="Noto Sans"/>
                <w:szCs w:val="18"/>
                <w:lang w:eastAsia="es-MX"/>
              </w:rPr>
            </w:pPr>
          </w:p>
        </w:tc>
      </w:tr>
      <w:tr w:rsidR="001656BE" w:rsidRPr="00E4235D" w14:paraId="2AC80EF0" w14:textId="77777777" w:rsidTr="001656B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4C2F20D1"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70AD1AF" w14:textId="77777777" w:rsidR="001656BE" w:rsidRPr="00F51494" w:rsidRDefault="001656B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51B05AA"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left w:val="nil"/>
              <w:bottom w:val="single" w:sz="4" w:space="0" w:color="auto"/>
              <w:right w:val="single" w:sz="8" w:space="0" w:color="auto"/>
            </w:tcBorders>
            <w:shd w:val="clear" w:color="auto" w:fill="auto"/>
            <w:hideMark/>
          </w:tcPr>
          <w:p w14:paraId="78B4EB20" w14:textId="432A6DC0" w:rsidR="001656BE" w:rsidRPr="00F51494" w:rsidRDefault="001656B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4FAD1672"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E42FBF1" w14:textId="77777777" w:rsidR="001656BE" w:rsidRPr="00F51494" w:rsidRDefault="001656BE" w:rsidP="00DF299E">
            <w:pPr>
              <w:spacing w:before="0" w:after="0" w:line="240" w:lineRule="auto"/>
              <w:jc w:val="left"/>
              <w:rPr>
                <w:rFonts w:ascii="Noto Sans" w:eastAsia="Times New Roman" w:hAnsi="Noto Sans" w:cs="Noto Sans"/>
                <w:szCs w:val="18"/>
                <w:lang w:eastAsia="es-MX"/>
              </w:rPr>
            </w:pPr>
          </w:p>
        </w:tc>
      </w:tr>
      <w:tr w:rsidR="00DF299E" w:rsidRPr="00E4235D" w14:paraId="135612F5" w14:textId="77777777" w:rsidTr="001656B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7F1E47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5D70D9C"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6320C1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apoyo técnico dentro del proyecto “Programa de Protección de Manglares para el cumplimiento de Resolutivo S.G.P.A./D.I.R.A./D.G. 8467 de la MIA-R del proyecto “La Guadalupana”, en las siguientes actividades: elaboración de propuesta para ser sometida a una institución financiadora que permita realizar actividades de restauración en áreas con manglar deteriorado. Proponer un estudio de monitoreo desde su línea base para detectar las posibles causas de deterioro del manglar (fisicoquímicos del agua intersticial, caracterización de las propiedades del suelo, implementación de unidades de muestreo para evaluar la estructura del manglar, calcular el almacén de carbono en áreas conservadas, deterioradas y en restauración). Proponer y calcular construcción de canales primarios y secundarios que conectan las áreas de manglar deteriorado con el cuerpo de agua principal. Propones y calcular el área necesaria para incrementar el nivel del suelo para tener éxito en la reforestación. </w:t>
            </w:r>
          </w:p>
        </w:tc>
        <w:tc>
          <w:tcPr>
            <w:tcW w:w="3408" w:type="dxa"/>
            <w:tcBorders>
              <w:top w:val="single" w:sz="4" w:space="0" w:color="auto"/>
              <w:left w:val="nil"/>
              <w:bottom w:val="nil"/>
              <w:right w:val="single" w:sz="8" w:space="0" w:color="auto"/>
            </w:tcBorders>
            <w:shd w:val="clear" w:color="auto" w:fill="auto"/>
            <w:hideMark/>
          </w:tcPr>
          <w:p w14:paraId="59068FEB"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BCC01BC"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0C6B818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26164B0"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682209D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CE01F7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D25334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572D63F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035FE80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154EEF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85554BF"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6D60625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5A8A7F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240F79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1681B0D" w14:textId="797D204A"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104.40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31E2937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C4042F3"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A84AE4A" w14:textId="77777777" w:rsidTr="003721D2">
        <w:trPr>
          <w:trHeight w:val="765"/>
        </w:trPr>
        <w:tc>
          <w:tcPr>
            <w:tcW w:w="951" w:type="dxa"/>
            <w:vMerge/>
            <w:tcBorders>
              <w:top w:val="nil"/>
              <w:left w:val="single" w:sz="8" w:space="0" w:color="auto"/>
              <w:bottom w:val="single" w:sz="8" w:space="0" w:color="000000"/>
              <w:right w:val="single" w:sz="8" w:space="0" w:color="auto"/>
            </w:tcBorders>
            <w:vAlign w:val="center"/>
            <w:hideMark/>
          </w:tcPr>
          <w:p w14:paraId="6CA0EF8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511636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71F7F7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 de apoyo técnico dentro de tres proyectos sobre el monitoreo de la restauración y conservación </w:t>
            </w:r>
            <w:r w:rsidRPr="00F51494">
              <w:rPr>
                <w:rFonts w:ascii="Noto Sans" w:eastAsia="Times New Roman" w:hAnsi="Noto Sans" w:cs="Noto Sans"/>
                <w:color w:val="000000"/>
                <w:szCs w:val="18"/>
                <w:lang w:eastAsia="es-MX"/>
              </w:rPr>
              <w:lastRenderedPageBreak/>
              <w:t xml:space="preserve">de los manglares en Tuxpan y a lo largo del Golfo de México, así como de la diversidad que sustentan. En estas investigaciones tenemos un fuerte componente de trabajo tanto en campo como en el laboratorio por lo que requerimos del apoyo en las siguientes actividades: 1) participación mensual en las actividades de campo y laboratorio correspondientes a los proyectos en desarrollo, 2) colecta de organismos tanto de flora como de fauna, 3) medición in situ y análisis de los parámetros fisicoquímicos del agua, 4) determinación química de los nutrientes del suelo, 5) preparación de muestras de suelos para los análisis químicos, 6) preparación de bases de datos y elaboración de informes técnicos. </w:t>
            </w:r>
          </w:p>
        </w:tc>
        <w:tc>
          <w:tcPr>
            <w:tcW w:w="3408" w:type="dxa"/>
            <w:tcBorders>
              <w:top w:val="nil"/>
              <w:left w:val="nil"/>
              <w:right w:val="single" w:sz="8" w:space="0" w:color="auto"/>
            </w:tcBorders>
            <w:shd w:val="clear" w:color="auto" w:fill="auto"/>
            <w:hideMark/>
          </w:tcPr>
          <w:p w14:paraId="4E6B089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7B34B648"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3041E1E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554E7E7" w14:textId="77777777" w:rsidTr="003721D2">
        <w:trPr>
          <w:trHeight w:val="300"/>
        </w:trPr>
        <w:tc>
          <w:tcPr>
            <w:tcW w:w="951" w:type="dxa"/>
            <w:vMerge/>
            <w:tcBorders>
              <w:top w:val="nil"/>
              <w:left w:val="single" w:sz="8" w:space="0" w:color="auto"/>
              <w:bottom w:val="single" w:sz="8" w:space="0" w:color="000000"/>
              <w:right w:val="single" w:sz="8" w:space="0" w:color="auto"/>
            </w:tcBorders>
            <w:vAlign w:val="center"/>
            <w:hideMark/>
          </w:tcPr>
          <w:p w14:paraId="7F1F366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B761DD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D63FC5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4" w:space="0" w:color="auto"/>
              <w:right w:val="single" w:sz="8" w:space="0" w:color="auto"/>
            </w:tcBorders>
            <w:shd w:val="clear" w:color="auto" w:fill="auto"/>
            <w:hideMark/>
          </w:tcPr>
          <w:p w14:paraId="6FD4DF8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5490789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57003F7"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76E664A" w14:textId="77777777" w:rsidTr="003721D2">
        <w:trPr>
          <w:trHeight w:val="525"/>
        </w:trPr>
        <w:tc>
          <w:tcPr>
            <w:tcW w:w="951" w:type="dxa"/>
            <w:vMerge/>
            <w:tcBorders>
              <w:top w:val="nil"/>
              <w:left w:val="single" w:sz="8" w:space="0" w:color="auto"/>
              <w:bottom w:val="single" w:sz="8" w:space="0" w:color="000000"/>
              <w:right w:val="single" w:sz="8" w:space="0" w:color="auto"/>
            </w:tcBorders>
            <w:vAlign w:val="center"/>
            <w:hideMark/>
          </w:tcPr>
          <w:p w14:paraId="55518C9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48A760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EE0000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single" w:sz="4" w:space="0" w:color="auto"/>
              <w:left w:val="nil"/>
              <w:bottom w:val="single" w:sz="8" w:space="0" w:color="auto"/>
              <w:right w:val="single" w:sz="8" w:space="0" w:color="auto"/>
            </w:tcBorders>
            <w:shd w:val="clear" w:color="auto" w:fill="auto"/>
            <w:hideMark/>
          </w:tcPr>
          <w:p w14:paraId="326EF46D" w14:textId="5B796D2E"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87.61</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65A3BD2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59D87C5"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1F1E97E"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0156D09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A8C208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6CC9547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apoyo técnico dentro del proyecto “El Programa de monitoreo de la diversidad en el área de conservación en la Terminal Internacional de Fluidos Tuxpan ubicadas en el Sitio Ramsar 1602 manglares y humedales de Tuxpan”, en las siguientes actividades: medición de parámetros fisicoquímicos in situ (6 veces), colecta de organismos tanto de flora como de fauna (3 veces), preparación de base de datos (6), elaboración de informes técnicos (6) y preparación de fichas de las especies que se registran en el manglar.</w:t>
            </w:r>
          </w:p>
        </w:tc>
        <w:tc>
          <w:tcPr>
            <w:tcW w:w="3408" w:type="dxa"/>
            <w:tcBorders>
              <w:top w:val="nil"/>
              <w:left w:val="nil"/>
              <w:bottom w:val="nil"/>
              <w:right w:val="single" w:sz="8" w:space="0" w:color="auto"/>
            </w:tcBorders>
            <w:shd w:val="clear" w:color="auto" w:fill="auto"/>
            <w:hideMark/>
          </w:tcPr>
          <w:p w14:paraId="02BACBE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32E037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2747A0D6"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5E409E5"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38973FA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D71719D"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420684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A4C65C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FE82BF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8EAE1C4"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78C70AC"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785C936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28F778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4E9A7B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32D34B3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Gasto cubierto con recursos propios por 51.11 </w:t>
            </w:r>
          </w:p>
        </w:tc>
        <w:tc>
          <w:tcPr>
            <w:tcW w:w="1270" w:type="dxa"/>
            <w:vMerge/>
            <w:tcBorders>
              <w:top w:val="nil"/>
              <w:left w:val="single" w:sz="8" w:space="0" w:color="auto"/>
              <w:bottom w:val="single" w:sz="8" w:space="0" w:color="000000"/>
              <w:right w:val="single" w:sz="8" w:space="0" w:color="auto"/>
            </w:tcBorders>
            <w:vAlign w:val="center"/>
            <w:hideMark/>
          </w:tcPr>
          <w:p w14:paraId="6EF8E72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DC988A8"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674CB4E"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01CB2F9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AED2A5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277E22D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Apoyo en el laboratorio de análisis de suelos. Análisis fisicoquímicos de suelos, análisis químicos de material vegetal u orgánico.</w:t>
            </w:r>
          </w:p>
        </w:tc>
        <w:tc>
          <w:tcPr>
            <w:tcW w:w="3408" w:type="dxa"/>
            <w:tcBorders>
              <w:top w:val="nil"/>
              <w:left w:val="nil"/>
              <w:bottom w:val="nil"/>
              <w:right w:val="single" w:sz="8" w:space="0" w:color="auto"/>
            </w:tcBorders>
            <w:shd w:val="clear" w:color="auto" w:fill="auto"/>
            <w:hideMark/>
          </w:tcPr>
          <w:p w14:paraId="2D0AD3B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367FB61"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723760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BE6D615"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09A84F7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8FD8A2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1A9F90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0C3228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590FD26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F08B3CE"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4577B79"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01AF9AD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8D47204"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926CE9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0D10846" w14:textId="5C5E6FD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211.21</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6E37117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1A6BAC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244DDF9"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B28800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BC3CFA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201137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Búsqueda bibliográfica de estudios referentes a la Superfamilia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 xml:space="preserve">; Actualización de información referente a la fauna de los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 xml:space="preserve"> mexicanos; Captura de datos faunísticos de la Superfamilia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 xml:space="preserve">; para el proyecto estratégico “E-Scarab.mx: La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-fauna electrónica de México”.</w:t>
            </w:r>
          </w:p>
        </w:tc>
        <w:tc>
          <w:tcPr>
            <w:tcW w:w="3408" w:type="dxa"/>
            <w:tcBorders>
              <w:top w:val="nil"/>
              <w:left w:val="nil"/>
              <w:bottom w:val="nil"/>
              <w:right w:val="single" w:sz="8" w:space="0" w:color="auto"/>
            </w:tcBorders>
            <w:shd w:val="clear" w:color="auto" w:fill="auto"/>
            <w:hideMark/>
          </w:tcPr>
          <w:p w14:paraId="6E550DC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FFF738C"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600A84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30065E8"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1704710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071C02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6E5C6D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7809760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1E00C6A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ED2AB40"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C79DAF9"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11523CD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AF4C97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BE2A1E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00698DBC" w14:textId="730EB3FE" w:rsidR="00DF299E" w:rsidRPr="00F51494" w:rsidRDefault="00DF299E" w:rsidP="003721D2">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w:t>
            </w:r>
            <w:r w:rsidR="003721D2">
              <w:rPr>
                <w:rFonts w:ascii="Noto Sans" w:eastAsia="Times New Roman" w:hAnsi="Noto Sans" w:cs="Noto Sans"/>
                <w:color w:val="000000"/>
                <w:szCs w:val="18"/>
                <w:lang w:eastAsia="es-MX"/>
              </w:rPr>
              <w:t xml:space="preserve"> </w:t>
            </w:r>
            <w:r w:rsidR="003721D2" w:rsidRPr="00F51494">
              <w:rPr>
                <w:rFonts w:ascii="Noto Sans" w:eastAsia="Times New Roman" w:hAnsi="Noto Sans" w:cs="Noto Sans"/>
                <w:color w:val="000000"/>
                <w:szCs w:val="18"/>
                <w:lang w:eastAsia="es-MX"/>
              </w:rPr>
              <w:t>por 100</w:t>
            </w:r>
            <w:r w:rsidRPr="00F51494">
              <w:rPr>
                <w:rFonts w:ascii="Noto Sans" w:eastAsia="Times New Roman" w:hAnsi="Noto Sans" w:cs="Noto Sans"/>
                <w:color w:val="000000"/>
                <w:szCs w:val="18"/>
                <w:lang w:eastAsia="es-MX"/>
              </w:rPr>
              <w:t>.00</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6C6F19F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D443388"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6A8365A"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9D251F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49EF322"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60E20BA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Servicios profesionales de asesoría legal en materia litigiosa administrativa, para atender el juicio de Nulidad 2163/19-17-09-7, hasta obtener resolución, incluyendo: la elaboración y presentación de todo tipo de promociones, la elaboración y presentación de las demandas de amparo directo e indirecto que resulten necesarias como consecuencia directa del juicio de Nulidad, la atención de audiencias y demás diligencias judiciales, así como litigar el asunto ante la autoridad judicial competente. </w:t>
            </w:r>
          </w:p>
        </w:tc>
        <w:tc>
          <w:tcPr>
            <w:tcW w:w="3408" w:type="dxa"/>
            <w:tcBorders>
              <w:top w:val="nil"/>
              <w:left w:val="nil"/>
              <w:bottom w:val="nil"/>
              <w:right w:val="single" w:sz="8" w:space="0" w:color="auto"/>
            </w:tcBorders>
            <w:shd w:val="clear" w:color="auto" w:fill="auto"/>
            <w:hideMark/>
          </w:tcPr>
          <w:p w14:paraId="5AE52D1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50023D3"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16B2647"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2B18988"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0E39FC4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18F101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86A4C2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30F94F29"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675EB88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37DADF33"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C186CBC"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4FF616B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ED29BC3"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0AE588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B8771AA" w14:textId="161C1B13"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398.62</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36203DD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DF0DB44"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A4C1BC7"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0010488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BBA5F66"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7EA7A1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Servicios de asistencia jurídica, asesoría jurídica, trámites de transparencia, protección de datos y auxiliar en la atención de las plataformas del Instituto Nacional de Transparencia, Acceso a la Información y Protección de Datos Personales (INAI), </w:t>
            </w:r>
            <w:r w:rsidRPr="00F51494">
              <w:rPr>
                <w:rFonts w:ascii="Noto Sans" w:eastAsia="Times New Roman" w:hAnsi="Noto Sans" w:cs="Noto Sans"/>
                <w:color w:val="000000"/>
                <w:szCs w:val="18"/>
                <w:lang w:eastAsia="es-MX"/>
              </w:rPr>
              <w:lastRenderedPageBreak/>
              <w:t>Sistema de Portales de Obligaciones de Transparencia (SIPOT), Herramienta de Comunicación (HCOM) con el INAI y el Sistema para la Administración de la Capacitación Presencial (SACP).</w:t>
            </w:r>
          </w:p>
        </w:tc>
        <w:tc>
          <w:tcPr>
            <w:tcW w:w="3408" w:type="dxa"/>
            <w:tcBorders>
              <w:top w:val="nil"/>
              <w:left w:val="nil"/>
              <w:bottom w:val="nil"/>
              <w:right w:val="single" w:sz="8" w:space="0" w:color="auto"/>
            </w:tcBorders>
            <w:shd w:val="clear" w:color="auto" w:fill="auto"/>
            <w:hideMark/>
          </w:tcPr>
          <w:p w14:paraId="49598D2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B89C512"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3F59FD0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FDC90BF"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54D28A4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C0F3EF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FEFC25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BFFE61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732BC43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1128DF3"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AC98727"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7BA9D7C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DC72EB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D587C2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669F8AD4" w14:textId="4F476EDC"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164.67</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119DDCB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029B31E"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9CA689E"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7052A36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D52B3A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8C1F6D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Apoyo en la edición y formateo general de seis libros de los municipios costeros del estado de Veracruz para completar los 15 libros derivados del proyecto “Análisis de la erosión y propuestas para promover la resiliencia en las costas de Veracruz”. </w:t>
            </w:r>
          </w:p>
        </w:tc>
        <w:tc>
          <w:tcPr>
            <w:tcW w:w="3408" w:type="dxa"/>
            <w:tcBorders>
              <w:top w:val="nil"/>
              <w:left w:val="nil"/>
              <w:bottom w:val="nil"/>
              <w:right w:val="single" w:sz="8" w:space="0" w:color="auto"/>
            </w:tcBorders>
            <w:shd w:val="clear" w:color="auto" w:fill="auto"/>
            <w:hideMark/>
          </w:tcPr>
          <w:p w14:paraId="2427574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44CB323"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5D8105D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4C58813"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251C48D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92453D3"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1B0A41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4092CE8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5B0B082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143E56E"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0574304"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190215F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010C4F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1E61590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7A22457" w14:textId="0274C84A"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62.64</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4258CBD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390AD5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0CED207"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6EB2CAD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C1B9003"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2870A61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Búsqueda y recopilación de información bibliográfica actualizada sobre interacciones bióticas y ecología de comunidades. Búsqueda de paquetería sobre análisis cuantitativo de redes ecológicas. Revisión de protocolos de tesis de estudiantes de licenciatura y posgrado. Revisión y edición de manuscritos para ser enviados a revistas científicas con factor de impacto (JCR), así como de artículos de divulgación científica. Captura de bases de datos y análisis estadísticos. Diversas actividades administrativas (</w:t>
            </w:r>
            <w:proofErr w:type="spellStart"/>
            <w:r w:rsidRPr="00F51494">
              <w:rPr>
                <w:rFonts w:ascii="Noto Sans" w:eastAsia="Times New Roman" w:hAnsi="Noto Sans" w:cs="Noto Sans"/>
                <w:color w:val="000000"/>
                <w:szCs w:val="18"/>
                <w:lang w:eastAsia="es-MX"/>
              </w:rPr>
              <w:t>p.e</w:t>
            </w:r>
            <w:proofErr w:type="spellEnd"/>
            <w:r w:rsidRPr="00F51494">
              <w:rPr>
                <w:rFonts w:ascii="Noto Sans" w:eastAsia="Times New Roman" w:hAnsi="Noto Sans" w:cs="Noto Sans"/>
                <w:color w:val="000000"/>
                <w:szCs w:val="18"/>
                <w:lang w:eastAsia="es-MX"/>
              </w:rPr>
              <w:t xml:space="preserve">. llenado de formatos, cotizaciones, </w:t>
            </w:r>
            <w:proofErr w:type="spellStart"/>
            <w:r w:rsidRPr="00F51494">
              <w:rPr>
                <w:rFonts w:ascii="Noto Sans" w:eastAsia="Times New Roman" w:hAnsi="Noto Sans" w:cs="Noto Sans"/>
                <w:color w:val="000000"/>
                <w:szCs w:val="18"/>
                <w:lang w:eastAsia="es-MX"/>
              </w:rPr>
              <w:t>etc</w:t>
            </w:r>
            <w:proofErr w:type="spellEnd"/>
            <w:r w:rsidRPr="00F51494">
              <w:rPr>
                <w:rFonts w:ascii="Noto Sans" w:eastAsia="Times New Roman" w:hAnsi="Noto Sans" w:cs="Noto Sans"/>
                <w:color w:val="000000"/>
                <w:szCs w:val="18"/>
                <w:lang w:eastAsia="es-MX"/>
              </w:rPr>
              <w:t xml:space="preserve">). Trabajo de campo con estudiantes de licenciatura y posgrado. Registro en campo de interacciones planta-animal, así como colecta de material biológico. Búsqueda sobre fuentes de financiamiento tanto nacionales como </w:t>
            </w:r>
            <w:r w:rsidRPr="00F51494">
              <w:rPr>
                <w:rFonts w:ascii="Noto Sans" w:eastAsia="Times New Roman" w:hAnsi="Noto Sans" w:cs="Noto Sans"/>
                <w:color w:val="000000"/>
                <w:szCs w:val="18"/>
                <w:lang w:eastAsia="es-MX"/>
              </w:rPr>
              <w:lastRenderedPageBreak/>
              <w:t>internacionales para proyectos.</w:t>
            </w:r>
          </w:p>
        </w:tc>
        <w:tc>
          <w:tcPr>
            <w:tcW w:w="3408" w:type="dxa"/>
            <w:tcBorders>
              <w:top w:val="nil"/>
              <w:left w:val="nil"/>
              <w:bottom w:val="nil"/>
              <w:right w:val="single" w:sz="8" w:space="0" w:color="auto"/>
            </w:tcBorders>
            <w:shd w:val="clear" w:color="auto" w:fill="auto"/>
            <w:hideMark/>
          </w:tcPr>
          <w:p w14:paraId="049FD85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33BF068"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2D8274FD"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4F19752"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195BFEE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94FC6A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483EF7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548733F3"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61E0CB3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7DFEF7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4211ECC"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3346F36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3F40B8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46C4AB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979FE54" w14:textId="5534749B"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156.60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681EC5C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F96B816"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47FB132"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15A76D3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315F9E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D1FDBD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Servicios de planeación y ejecución de grupos de trabajo y entrevistas semiestructuradas con actores clave. Planeación y ejecución de talleres FODA con actores clave. Análisis de la información y bases de datos de los grupos de trabajo, entrevistas y talleres FODA. Integración y discusión de resultados de los grupos de trabajo, entrevistas y talleres FODA. Integración de resultados y propuestas educativas (antecedentes, marco teórico, resultados, discusión y herramientas pedagógico -educativas). Desarrollo y revisión de entregables.</w:t>
            </w:r>
          </w:p>
        </w:tc>
        <w:tc>
          <w:tcPr>
            <w:tcW w:w="3408" w:type="dxa"/>
            <w:tcBorders>
              <w:top w:val="nil"/>
              <w:left w:val="nil"/>
              <w:bottom w:val="nil"/>
              <w:right w:val="single" w:sz="8" w:space="0" w:color="auto"/>
            </w:tcBorders>
            <w:shd w:val="clear" w:color="auto" w:fill="auto"/>
            <w:hideMark/>
          </w:tcPr>
          <w:p w14:paraId="1A42B728"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C793567"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210268EB"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AC1F3FA"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61BDC35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7FC14A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CB15D6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2B581EB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6EA023F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0904C0B"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6E024DE"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4DB9773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F1F581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0824AE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3180921B" w14:textId="586A413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150.00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2C71D7E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26744DF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08CB12B" w14:textId="77777777" w:rsidTr="003721D2">
        <w:trPr>
          <w:trHeight w:val="1785"/>
        </w:trPr>
        <w:tc>
          <w:tcPr>
            <w:tcW w:w="951" w:type="dxa"/>
            <w:vMerge/>
            <w:tcBorders>
              <w:top w:val="nil"/>
              <w:left w:val="single" w:sz="8" w:space="0" w:color="auto"/>
              <w:bottom w:val="single" w:sz="8" w:space="0" w:color="000000"/>
              <w:right w:val="single" w:sz="8" w:space="0" w:color="auto"/>
            </w:tcBorders>
            <w:vAlign w:val="center"/>
            <w:hideMark/>
          </w:tcPr>
          <w:p w14:paraId="6FF3499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35A0F3F"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tcBorders>
              <w:top w:val="nil"/>
              <w:left w:val="nil"/>
              <w:bottom w:val="single" w:sz="4" w:space="0" w:color="auto"/>
              <w:right w:val="single" w:sz="8" w:space="0" w:color="auto"/>
            </w:tcBorders>
            <w:shd w:val="clear" w:color="auto" w:fill="auto"/>
            <w:hideMark/>
          </w:tcPr>
          <w:p w14:paraId="1107E07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Apoyo técnico dentro de tres proyectos sobre el monitoreo de la restauración y conservación de los manglares en Tuxpan y a lo largo del Golfo de México, así como de la diversidad que sustentan.</w:t>
            </w:r>
          </w:p>
        </w:tc>
        <w:tc>
          <w:tcPr>
            <w:tcW w:w="3408" w:type="dxa"/>
            <w:vMerge w:val="restart"/>
            <w:tcBorders>
              <w:top w:val="nil"/>
              <w:left w:val="nil"/>
              <w:bottom w:val="single" w:sz="4" w:space="0" w:color="auto"/>
              <w:right w:val="single" w:sz="8" w:space="0" w:color="auto"/>
            </w:tcBorders>
            <w:shd w:val="clear" w:color="auto" w:fill="auto"/>
            <w:hideMark/>
          </w:tcPr>
          <w:p w14:paraId="763C1E3B" w14:textId="77777777" w:rsidR="00DF299E"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7B60C32D" w14:textId="7F54C2D4"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96.37</w:t>
            </w:r>
            <w:r w:rsidR="003721D2">
              <w:rPr>
                <w:rFonts w:ascii="Noto Sans" w:eastAsia="Times New Roman" w:hAnsi="Noto Sans" w:cs="Noto Sans"/>
                <w:color w:val="000000"/>
                <w:szCs w:val="18"/>
                <w:lang w:eastAsia="es-MX"/>
              </w:rPr>
              <w:t>.</w:t>
            </w:r>
          </w:p>
          <w:p w14:paraId="4A2C9E6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CC544B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26E9C08D"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7ECD1AE" w14:textId="77777777" w:rsidTr="003721D2">
        <w:trPr>
          <w:trHeight w:val="5610"/>
        </w:trPr>
        <w:tc>
          <w:tcPr>
            <w:tcW w:w="951" w:type="dxa"/>
            <w:vMerge/>
            <w:tcBorders>
              <w:top w:val="nil"/>
              <w:left w:val="single" w:sz="8" w:space="0" w:color="auto"/>
              <w:bottom w:val="single" w:sz="8" w:space="0" w:color="000000"/>
              <w:right w:val="single" w:sz="8" w:space="0" w:color="auto"/>
            </w:tcBorders>
            <w:vAlign w:val="center"/>
            <w:hideMark/>
          </w:tcPr>
          <w:p w14:paraId="6075B78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F0FA305"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single" w:sz="4" w:space="0" w:color="auto"/>
              <w:left w:val="nil"/>
              <w:right w:val="single" w:sz="8" w:space="0" w:color="auto"/>
            </w:tcBorders>
            <w:shd w:val="clear" w:color="auto" w:fill="auto"/>
            <w:hideMark/>
          </w:tcPr>
          <w:p w14:paraId="35EDC7E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En estas investigaciones tenemos un fuerte componente de trabajo tanto en campo como en el laboratorio por lo que requerimos del apoyo en las siguientes actividades: Participación mensual en las actividades de campo y laboratorio correspondientes a los proyectos en desarrollo. Colecta de organismos tanto de flora como de fauna. Medición in situ y análisis de los parámetros fisicoquímicos del agua. Determinación química de los nutrientes del suelo. Preparación de muestras de suelos para los análisis químicos. Preparación de bases de datos y elaboración de informes técnicos.</w:t>
            </w:r>
          </w:p>
        </w:tc>
        <w:tc>
          <w:tcPr>
            <w:tcW w:w="3408" w:type="dxa"/>
            <w:vMerge/>
            <w:tcBorders>
              <w:top w:val="single" w:sz="4" w:space="0" w:color="auto"/>
              <w:left w:val="nil"/>
              <w:right w:val="single" w:sz="8" w:space="0" w:color="auto"/>
            </w:tcBorders>
            <w:shd w:val="clear" w:color="auto" w:fill="auto"/>
            <w:hideMark/>
          </w:tcPr>
          <w:p w14:paraId="7E1A3DD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4FC3039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76CE729"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03ECC6A" w14:textId="77777777" w:rsidTr="00DF299E">
        <w:trPr>
          <w:trHeight w:val="75"/>
        </w:trPr>
        <w:tc>
          <w:tcPr>
            <w:tcW w:w="951" w:type="dxa"/>
            <w:vMerge/>
            <w:tcBorders>
              <w:top w:val="nil"/>
              <w:left w:val="single" w:sz="8" w:space="0" w:color="auto"/>
              <w:bottom w:val="single" w:sz="8" w:space="0" w:color="000000"/>
              <w:right w:val="single" w:sz="8" w:space="0" w:color="auto"/>
            </w:tcBorders>
            <w:vAlign w:val="center"/>
            <w:hideMark/>
          </w:tcPr>
          <w:p w14:paraId="5334EC7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06116A8"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left w:val="nil"/>
              <w:bottom w:val="single" w:sz="8" w:space="0" w:color="auto"/>
              <w:right w:val="single" w:sz="8" w:space="0" w:color="auto"/>
            </w:tcBorders>
            <w:shd w:val="clear" w:color="auto" w:fill="auto"/>
            <w:hideMark/>
          </w:tcPr>
          <w:p w14:paraId="17AEFB0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left w:val="nil"/>
              <w:bottom w:val="single" w:sz="8" w:space="0" w:color="auto"/>
              <w:right w:val="single" w:sz="8" w:space="0" w:color="auto"/>
            </w:tcBorders>
            <w:shd w:val="clear" w:color="auto" w:fill="auto"/>
            <w:hideMark/>
          </w:tcPr>
          <w:p w14:paraId="2EE221A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3430D34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0268164"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F80AB54"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3434FEB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01C5DDD"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B49C7A6"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Apoyo técnico dentro del proyecto “El Programa de monitoreo de la diversidad en el área de conservación en la Terminal Internacional de Fluidos Tuxpan ubicadas en el Sitio Ramsar 1602 manglares y humedales de Tuxpan”, en las siguientes actividades: medición de parámetros fisicoquímicos in situ (6 veces), colecta de organismos tanto de flora como de fauna (3 veces), preparación de bases de datos (6), elaboración de informes técnicos (6) y preparación de fichas de las especies que se registran en el manglar.</w:t>
            </w:r>
          </w:p>
        </w:tc>
        <w:tc>
          <w:tcPr>
            <w:tcW w:w="3408" w:type="dxa"/>
            <w:tcBorders>
              <w:top w:val="nil"/>
              <w:left w:val="nil"/>
              <w:bottom w:val="nil"/>
              <w:right w:val="single" w:sz="8" w:space="0" w:color="auto"/>
            </w:tcBorders>
            <w:shd w:val="clear" w:color="auto" w:fill="auto"/>
            <w:hideMark/>
          </w:tcPr>
          <w:p w14:paraId="287CCF3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57258B3A"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565B16A5"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35914E7"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0639AB3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D6AB7B2"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3216098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127815D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3EAFA3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88D649A"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9307F79" w14:textId="77777777" w:rsidTr="003721D2">
        <w:trPr>
          <w:trHeight w:val="525"/>
        </w:trPr>
        <w:tc>
          <w:tcPr>
            <w:tcW w:w="951" w:type="dxa"/>
            <w:vMerge/>
            <w:tcBorders>
              <w:top w:val="nil"/>
              <w:left w:val="single" w:sz="8" w:space="0" w:color="auto"/>
              <w:bottom w:val="single" w:sz="8" w:space="0" w:color="000000"/>
              <w:right w:val="single" w:sz="8" w:space="0" w:color="auto"/>
            </w:tcBorders>
            <w:vAlign w:val="center"/>
            <w:hideMark/>
          </w:tcPr>
          <w:p w14:paraId="7B83BB2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7AFD43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F6BE33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68F8B482" w14:textId="71C335C6"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56.22</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2831BF1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77B8881"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272B003" w14:textId="77777777" w:rsidTr="003721D2">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497312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7458A1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1CFAE4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Apoyo técnico dentro del Proyecto “Programa de Protección de Manglares para </w:t>
            </w:r>
            <w:r w:rsidRPr="00F51494">
              <w:rPr>
                <w:rFonts w:ascii="Noto Sans" w:eastAsia="Times New Roman" w:hAnsi="Noto Sans" w:cs="Noto Sans"/>
                <w:color w:val="000000"/>
                <w:szCs w:val="18"/>
                <w:lang w:eastAsia="es-MX"/>
              </w:rPr>
              <w:lastRenderedPageBreak/>
              <w:t>el cumplimiento del Resolutivo S.G.P.A./D.I.R.A./D.G.8467 de la MIA-R del proyecto “La Guadalupana”. Elaboración de propuestas para ser sometida a una institución financiadora que permita realizar actividades de restauración en áreas con manglar deteriorado. Proponer un estudio de monitoreo desde su línea base para detectar las posibles causas de deterioro del manglar (fisicoquímicos del agua intersticial, caracterización de las propiedades del suelo, implementación de unidades de muestreo para evaluar la estructura del manglar, calcular el almacén de carbono en áreas conservadas, deterioradas y en restauración. Proponer y calcular construcción de canales primarios y secundarios que conectan las áreas de manglar deteriorado con el cuerpo de agua principal. Proponer y calcular el área necesaria para incrementar del nivel del suelo para tener éxito en la reforestación. Vigilar en campo las obras y actividades, así como coordinar a los restauradores</w:t>
            </w:r>
          </w:p>
        </w:tc>
        <w:tc>
          <w:tcPr>
            <w:tcW w:w="3408" w:type="dxa"/>
            <w:tcBorders>
              <w:top w:val="single" w:sz="8" w:space="0" w:color="auto"/>
              <w:left w:val="nil"/>
              <w:bottom w:val="single" w:sz="4" w:space="0" w:color="auto"/>
              <w:right w:val="single" w:sz="8" w:space="0" w:color="auto"/>
            </w:tcBorders>
            <w:shd w:val="clear" w:color="auto" w:fill="auto"/>
            <w:hideMark/>
          </w:tcPr>
          <w:p w14:paraId="275CF74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3486A4A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2C674FF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384ACD7" w14:textId="77777777" w:rsidTr="003721D2">
        <w:trPr>
          <w:trHeight w:val="300"/>
        </w:trPr>
        <w:tc>
          <w:tcPr>
            <w:tcW w:w="951" w:type="dxa"/>
            <w:vMerge/>
            <w:tcBorders>
              <w:top w:val="nil"/>
              <w:left w:val="single" w:sz="8" w:space="0" w:color="auto"/>
              <w:bottom w:val="single" w:sz="8" w:space="0" w:color="000000"/>
              <w:right w:val="single" w:sz="8" w:space="0" w:color="auto"/>
            </w:tcBorders>
            <w:vAlign w:val="center"/>
            <w:hideMark/>
          </w:tcPr>
          <w:p w14:paraId="54D7264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5CE52F3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F502EC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single" w:sz="4" w:space="0" w:color="auto"/>
              <w:left w:val="nil"/>
              <w:bottom w:val="nil"/>
              <w:right w:val="single" w:sz="8" w:space="0" w:color="auto"/>
            </w:tcBorders>
            <w:shd w:val="clear" w:color="auto" w:fill="auto"/>
            <w:hideMark/>
          </w:tcPr>
          <w:p w14:paraId="221EBF0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1092BD9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87F3798"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CFD704C"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43E7A02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7F7CF5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8D8ED0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650B0661" w14:textId="68F2E962"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131.41</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73009E5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79C7470B"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22E8576"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1CA04D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E27FE2D"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6F4ED0E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Apoyo en la revisión bibliográfica, análisis y elaboración de manuscritos sobre especies </w:t>
            </w:r>
            <w:proofErr w:type="spellStart"/>
            <w:r w:rsidRPr="00F51494">
              <w:rPr>
                <w:rFonts w:ascii="Noto Sans" w:eastAsia="Times New Roman" w:hAnsi="Noto Sans" w:cs="Noto Sans"/>
                <w:color w:val="000000"/>
                <w:szCs w:val="18"/>
                <w:lang w:eastAsia="es-MX"/>
              </w:rPr>
              <w:t>psammóphilas</w:t>
            </w:r>
            <w:proofErr w:type="spellEnd"/>
            <w:r w:rsidRPr="00F51494">
              <w:rPr>
                <w:rFonts w:ascii="Noto Sans" w:eastAsia="Times New Roman" w:hAnsi="Noto Sans" w:cs="Noto Sans"/>
                <w:color w:val="000000"/>
                <w:szCs w:val="18"/>
                <w:lang w:eastAsia="es-MX"/>
              </w:rPr>
              <w:t xml:space="preserve"> en las costas para identificar tendencias relevantes para la conservación de las especies </w:t>
            </w:r>
            <w:proofErr w:type="spellStart"/>
            <w:r w:rsidRPr="00F51494">
              <w:rPr>
                <w:rFonts w:ascii="Noto Sans" w:eastAsia="Times New Roman" w:hAnsi="Noto Sans" w:cs="Noto Sans"/>
                <w:color w:val="000000"/>
                <w:szCs w:val="18"/>
                <w:lang w:eastAsia="es-MX"/>
              </w:rPr>
              <w:t>psammóphilas</w:t>
            </w:r>
            <w:proofErr w:type="spellEnd"/>
            <w:r w:rsidRPr="00F51494">
              <w:rPr>
                <w:rFonts w:ascii="Noto Sans" w:eastAsia="Times New Roman" w:hAnsi="Noto Sans" w:cs="Noto Sans"/>
                <w:color w:val="000000"/>
                <w:szCs w:val="18"/>
                <w:lang w:eastAsia="es-MX"/>
              </w:rPr>
              <w:t xml:space="preserve"> en Veracruz, en el marco del proyecto “Análisis </w:t>
            </w:r>
            <w:r w:rsidRPr="00F51494">
              <w:rPr>
                <w:rFonts w:ascii="Noto Sans" w:eastAsia="Times New Roman" w:hAnsi="Noto Sans" w:cs="Noto Sans"/>
                <w:color w:val="000000"/>
                <w:szCs w:val="18"/>
                <w:lang w:eastAsia="es-MX"/>
              </w:rPr>
              <w:lastRenderedPageBreak/>
              <w:t>de la erosión y propuestas para promover la resiliencia en las costas de Veracruz” (clave 10857).</w:t>
            </w:r>
          </w:p>
        </w:tc>
        <w:tc>
          <w:tcPr>
            <w:tcW w:w="3408" w:type="dxa"/>
            <w:tcBorders>
              <w:top w:val="nil"/>
              <w:left w:val="nil"/>
              <w:bottom w:val="nil"/>
              <w:right w:val="single" w:sz="8" w:space="0" w:color="auto"/>
            </w:tcBorders>
            <w:shd w:val="clear" w:color="auto" w:fill="auto"/>
            <w:hideMark/>
          </w:tcPr>
          <w:p w14:paraId="3DB1E00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BEB39FD"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3A1C7E85"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2800493"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7DC2F53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B45B71D"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C8EAAA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836923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3093A95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2BD416EB"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3E8E12E"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043C2EA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3D69FC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BBD51D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18FA19B6" w14:textId="49F04990"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52.20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4DB9207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21F400C"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A7AA1BE"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68136CD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4C443B3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0A1950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Manejo clínico veterinario, revisión de bibliografía, escritura de artículos, monitoreo, recopilación de datos de campo y actividades de educación ambiental con monos aulladores (</w:t>
            </w:r>
            <w:proofErr w:type="spellStart"/>
            <w:r w:rsidRPr="00F51494">
              <w:rPr>
                <w:rFonts w:ascii="Noto Sans" w:eastAsia="Times New Roman" w:hAnsi="Noto Sans" w:cs="Noto Sans"/>
                <w:color w:val="000000"/>
                <w:szCs w:val="18"/>
                <w:lang w:eastAsia="es-MX"/>
              </w:rPr>
              <w:t>Alouatta</w:t>
            </w:r>
            <w:proofErr w:type="spellEnd"/>
            <w:r w:rsidRPr="00F51494">
              <w:rPr>
                <w:rFonts w:ascii="Noto Sans" w:eastAsia="Times New Roman" w:hAnsi="Noto Sans" w:cs="Noto Sans"/>
                <w:color w:val="000000"/>
                <w:szCs w:val="18"/>
                <w:lang w:eastAsia="es-MX"/>
              </w:rPr>
              <w:t xml:space="preserve"> </w:t>
            </w:r>
            <w:proofErr w:type="spellStart"/>
            <w:r w:rsidRPr="00F51494">
              <w:rPr>
                <w:rFonts w:ascii="Noto Sans" w:eastAsia="Times New Roman" w:hAnsi="Noto Sans" w:cs="Noto Sans"/>
                <w:color w:val="000000"/>
                <w:szCs w:val="18"/>
                <w:lang w:eastAsia="es-MX"/>
              </w:rPr>
              <w:t>palliata</w:t>
            </w:r>
            <w:proofErr w:type="spellEnd"/>
            <w:r w:rsidRPr="00F51494">
              <w:rPr>
                <w:rFonts w:ascii="Noto Sans" w:eastAsia="Times New Roman" w:hAnsi="Noto Sans" w:cs="Noto Sans"/>
                <w:color w:val="000000"/>
                <w:szCs w:val="18"/>
                <w:lang w:eastAsia="es-MX"/>
              </w:rPr>
              <w:t xml:space="preserve">) en estado silvestre para proceso de translocación en los estados de Campeche, Quintana Roo y Veracruz. </w:t>
            </w:r>
            <w:proofErr w:type="gramStart"/>
            <w:r w:rsidRPr="00F51494">
              <w:rPr>
                <w:rFonts w:ascii="Noto Sans" w:eastAsia="Times New Roman" w:hAnsi="Noto Sans" w:cs="Noto Sans"/>
                <w:color w:val="000000"/>
                <w:szCs w:val="18"/>
                <w:lang w:eastAsia="es-MX"/>
              </w:rPr>
              <w:t>Las actividades a realizar</w:t>
            </w:r>
            <w:proofErr w:type="gramEnd"/>
            <w:r w:rsidRPr="00F51494">
              <w:rPr>
                <w:rFonts w:ascii="Noto Sans" w:eastAsia="Times New Roman" w:hAnsi="Noto Sans" w:cs="Noto Sans"/>
                <w:color w:val="000000"/>
                <w:szCs w:val="18"/>
                <w:lang w:eastAsia="es-MX"/>
              </w:rPr>
              <w:t xml:space="preserve"> son: Monitoreo clínico previo, durante y posterior a la contención química de ejemplares para traslado. Toma de muestras biológicas durante la contención química. Revisión de bibliografía. Escritura de documentos científicos. Monitoreo en campo de monos aulladores de manto. Realización de base de datos obtenidos en manejo y monitoreo en campo. Realización de actividades de educación ambiental en comunidades rurales y artesanos de las distintas zonas de estudio.</w:t>
            </w:r>
          </w:p>
        </w:tc>
        <w:tc>
          <w:tcPr>
            <w:tcW w:w="3408" w:type="dxa"/>
            <w:tcBorders>
              <w:top w:val="nil"/>
              <w:left w:val="nil"/>
              <w:bottom w:val="nil"/>
              <w:right w:val="single" w:sz="8" w:space="0" w:color="auto"/>
            </w:tcBorders>
            <w:shd w:val="clear" w:color="auto" w:fill="auto"/>
            <w:hideMark/>
          </w:tcPr>
          <w:p w14:paraId="01DE659E"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BED037D"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5EABA8E1"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C55605D"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4D9BE65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0E07C3B"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F0AE17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0F7859C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17195FD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37EA38E"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17E1516"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225ED19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A9A4BDE"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C5D533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34E87CD" w14:textId="43C95558"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60.00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16BC921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B3CAB2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144E0E4"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1CFBCFC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35DBBAA"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DF5241A"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Captura de información consistente en descripciones taxonómicas hongos. Realización y mantenimiento de cultivos microbiológicos. Organización y vigilancia del mantenimiento de equipo de laboratorio. Revisión de materiales vegetales para la detección de hongos microscópicos. Elaboración de preparaciones microscópicas y </w:t>
            </w:r>
            <w:r w:rsidRPr="00F51494">
              <w:rPr>
                <w:rFonts w:ascii="Noto Sans" w:eastAsia="Times New Roman" w:hAnsi="Noto Sans" w:cs="Noto Sans"/>
                <w:color w:val="000000"/>
                <w:szCs w:val="18"/>
                <w:lang w:eastAsia="es-MX"/>
              </w:rPr>
              <w:lastRenderedPageBreak/>
              <w:t>obtención de fotografías de estructuras de hongos. Diseño de láminas ilustrativas de la morfología de cuerpos fructíferos de hongos microscópicos.</w:t>
            </w:r>
          </w:p>
        </w:tc>
        <w:tc>
          <w:tcPr>
            <w:tcW w:w="3408" w:type="dxa"/>
            <w:tcBorders>
              <w:top w:val="nil"/>
              <w:left w:val="nil"/>
              <w:bottom w:val="nil"/>
              <w:right w:val="single" w:sz="8" w:space="0" w:color="auto"/>
            </w:tcBorders>
            <w:shd w:val="clear" w:color="auto" w:fill="auto"/>
            <w:hideMark/>
          </w:tcPr>
          <w:p w14:paraId="0076CDE5"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lastRenderedPageBreak/>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68C57280"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79C68E0F"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27D52382"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5A74660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E7A837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D12482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41676E97"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380A701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37B2F60"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347B216"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36BFFD7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E6B3310"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192EA8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C3CA88B" w14:textId="1FE6BCA6"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120.00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2E1AB27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13C59A3"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0F8E3F3"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4087B0B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09405B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9AC537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Depuración de datos en artículos especializados en escarabajos de la Superfamilia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 xml:space="preserve">. Investigación de datos faunísticos y ecológicos de representantes de la subfamilia </w:t>
            </w:r>
            <w:proofErr w:type="spellStart"/>
            <w:r w:rsidRPr="00F51494">
              <w:rPr>
                <w:rFonts w:ascii="Noto Sans" w:eastAsia="Times New Roman" w:hAnsi="Noto Sans" w:cs="Noto Sans"/>
                <w:color w:val="000000"/>
                <w:szCs w:val="18"/>
                <w:lang w:eastAsia="es-MX"/>
              </w:rPr>
              <w:t>Melolonthidae</w:t>
            </w:r>
            <w:proofErr w:type="spellEnd"/>
            <w:r w:rsidRPr="00F51494">
              <w:rPr>
                <w:rFonts w:ascii="Noto Sans" w:eastAsia="Times New Roman" w:hAnsi="Noto Sans" w:cs="Noto Sans"/>
                <w:color w:val="000000"/>
                <w:szCs w:val="18"/>
                <w:lang w:eastAsia="es-MX"/>
              </w:rPr>
              <w:t xml:space="preserve"> con distribución en México. Captura de información en la plataforma E-Scarab.mx referente a los representantes de la subfamilia </w:t>
            </w:r>
            <w:proofErr w:type="spellStart"/>
            <w:r w:rsidRPr="00F51494">
              <w:rPr>
                <w:rFonts w:ascii="Noto Sans" w:eastAsia="Times New Roman" w:hAnsi="Noto Sans" w:cs="Noto Sans"/>
                <w:color w:val="000000"/>
                <w:szCs w:val="18"/>
                <w:lang w:eastAsia="es-MX"/>
              </w:rPr>
              <w:t>Melolonthidae</w:t>
            </w:r>
            <w:proofErr w:type="spellEnd"/>
            <w:r w:rsidRPr="00F51494">
              <w:rPr>
                <w:rFonts w:ascii="Noto Sans" w:eastAsia="Times New Roman" w:hAnsi="Noto Sans" w:cs="Noto Sans"/>
                <w:color w:val="000000"/>
                <w:szCs w:val="18"/>
                <w:lang w:eastAsia="es-MX"/>
              </w:rPr>
              <w:t xml:space="preserve"> con distribución en México a partir del nivel subtribu. </w:t>
            </w:r>
          </w:p>
        </w:tc>
        <w:tc>
          <w:tcPr>
            <w:tcW w:w="3408" w:type="dxa"/>
            <w:tcBorders>
              <w:top w:val="nil"/>
              <w:left w:val="nil"/>
              <w:bottom w:val="nil"/>
              <w:right w:val="single" w:sz="8" w:space="0" w:color="auto"/>
            </w:tcBorders>
            <w:shd w:val="clear" w:color="auto" w:fill="auto"/>
            <w:hideMark/>
          </w:tcPr>
          <w:p w14:paraId="230BAE9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12368C7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51B75306"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C0A1B50"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674DA1C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844AB49"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D6BD9D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5D913ADD"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278C12D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3BAB04C"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A7AED74" w14:textId="77777777" w:rsidTr="001656B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5AC6C5BF"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69D09A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18725C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58C11749" w14:textId="1DDBE018"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120.00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02A73D1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4E04318"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1656BE" w:rsidRPr="00E4235D" w14:paraId="54ECD4CC" w14:textId="77777777" w:rsidTr="001656B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8F43DAE"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CEEFB14" w14:textId="77777777" w:rsidR="001656BE" w:rsidRPr="00F51494" w:rsidRDefault="001656B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3722F0F4" w14:textId="77777777"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xml:space="preserve">Búsqueda bibliográfica de estudios referentes a la Superfamilia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 xml:space="preserve">. Actualización de información referente a la fauna de los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 xml:space="preserve"> mexicanos. Captura de datos faunísticos de la Superfamilia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 xml:space="preserve"> para el proyecto estratégico “E-Scarab.mx: La </w:t>
            </w:r>
            <w:proofErr w:type="spellStart"/>
            <w:r w:rsidRPr="00F51494">
              <w:rPr>
                <w:rFonts w:ascii="Noto Sans" w:eastAsia="Times New Roman" w:hAnsi="Noto Sans" w:cs="Noto Sans"/>
                <w:color w:val="000000"/>
                <w:szCs w:val="18"/>
                <w:lang w:eastAsia="es-MX"/>
              </w:rPr>
              <w:t>Scarabaeoidea</w:t>
            </w:r>
            <w:proofErr w:type="spellEnd"/>
            <w:r w:rsidRPr="00F51494">
              <w:rPr>
                <w:rFonts w:ascii="Noto Sans" w:eastAsia="Times New Roman" w:hAnsi="Noto Sans" w:cs="Noto Sans"/>
                <w:color w:val="000000"/>
                <w:szCs w:val="18"/>
                <w:lang w:eastAsia="es-MX"/>
              </w:rPr>
              <w:t>-fauna electrónica de México”</w:t>
            </w:r>
          </w:p>
        </w:tc>
        <w:tc>
          <w:tcPr>
            <w:tcW w:w="3408" w:type="dxa"/>
            <w:vMerge w:val="restart"/>
            <w:tcBorders>
              <w:top w:val="single" w:sz="8" w:space="0" w:color="auto"/>
              <w:left w:val="nil"/>
              <w:bottom w:val="single" w:sz="4" w:space="0" w:color="auto"/>
              <w:right w:val="single" w:sz="8" w:space="0" w:color="auto"/>
            </w:tcBorders>
            <w:shd w:val="clear" w:color="auto" w:fill="auto"/>
            <w:hideMark/>
          </w:tcPr>
          <w:p w14:paraId="5030F8DC" w14:textId="77777777"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p w14:paraId="01C7DDA0" w14:textId="77777777"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p w14:paraId="52828D71" w14:textId="6B8E0476" w:rsidR="001656BE" w:rsidRPr="00F51494" w:rsidRDefault="001656B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120.00</w:t>
            </w:r>
            <w:r>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757908DB" w14:textId="77777777" w:rsidR="001656BE" w:rsidRPr="00F51494" w:rsidRDefault="001656B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3F55AD79" w14:textId="77777777" w:rsidR="001656BE" w:rsidRPr="00F51494" w:rsidRDefault="001656BE" w:rsidP="00DF299E">
            <w:pPr>
              <w:spacing w:before="0" w:after="0" w:line="240" w:lineRule="auto"/>
              <w:jc w:val="left"/>
              <w:rPr>
                <w:rFonts w:ascii="Noto Sans" w:eastAsia="Times New Roman" w:hAnsi="Noto Sans" w:cs="Noto Sans"/>
                <w:szCs w:val="18"/>
                <w:lang w:eastAsia="es-MX"/>
              </w:rPr>
            </w:pPr>
          </w:p>
        </w:tc>
      </w:tr>
      <w:tr w:rsidR="001656BE" w:rsidRPr="00E4235D" w14:paraId="674F0007" w14:textId="77777777" w:rsidTr="001656B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1CAC67C9"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D163D0C" w14:textId="77777777" w:rsidR="001656BE" w:rsidRPr="00F51494" w:rsidRDefault="001656B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930C395"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left w:val="nil"/>
              <w:bottom w:val="single" w:sz="4" w:space="0" w:color="auto"/>
              <w:right w:val="single" w:sz="8" w:space="0" w:color="auto"/>
            </w:tcBorders>
            <w:shd w:val="clear" w:color="auto" w:fill="auto"/>
            <w:hideMark/>
          </w:tcPr>
          <w:p w14:paraId="5ECC1D3E" w14:textId="250F1F50" w:rsidR="001656BE" w:rsidRPr="00F51494" w:rsidRDefault="001656B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578AC5F0"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01D8700B" w14:textId="77777777" w:rsidR="001656BE" w:rsidRPr="00F51494" w:rsidRDefault="001656BE" w:rsidP="00DF299E">
            <w:pPr>
              <w:spacing w:before="0" w:after="0" w:line="240" w:lineRule="auto"/>
              <w:jc w:val="left"/>
              <w:rPr>
                <w:rFonts w:ascii="Noto Sans" w:eastAsia="Times New Roman" w:hAnsi="Noto Sans" w:cs="Noto Sans"/>
                <w:szCs w:val="18"/>
                <w:lang w:eastAsia="es-MX"/>
              </w:rPr>
            </w:pPr>
          </w:p>
        </w:tc>
      </w:tr>
      <w:tr w:rsidR="001656BE" w:rsidRPr="00E4235D" w14:paraId="27562565" w14:textId="77777777" w:rsidTr="001656B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5CC108ED"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4804AA7" w14:textId="77777777" w:rsidR="001656BE" w:rsidRPr="00F51494" w:rsidRDefault="001656B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8BCF1B5"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left w:val="nil"/>
              <w:bottom w:val="single" w:sz="4" w:space="0" w:color="auto"/>
              <w:right w:val="single" w:sz="8" w:space="0" w:color="auto"/>
            </w:tcBorders>
            <w:shd w:val="clear" w:color="auto" w:fill="auto"/>
            <w:hideMark/>
          </w:tcPr>
          <w:p w14:paraId="0391B581" w14:textId="2C715470" w:rsidR="001656BE" w:rsidRPr="00F51494" w:rsidRDefault="001656BE" w:rsidP="00DF299E">
            <w:pPr>
              <w:spacing w:before="0" w:after="0" w:line="240" w:lineRule="auto"/>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07ECB603" w14:textId="77777777" w:rsidR="001656BE" w:rsidRPr="00F51494" w:rsidRDefault="001656B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1F0F41A5" w14:textId="77777777" w:rsidR="001656BE" w:rsidRPr="00F51494" w:rsidRDefault="001656BE" w:rsidP="00DF299E">
            <w:pPr>
              <w:spacing w:before="0" w:after="0" w:line="240" w:lineRule="auto"/>
              <w:jc w:val="left"/>
              <w:rPr>
                <w:rFonts w:ascii="Noto Sans" w:eastAsia="Times New Roman" w:hAnsi="Noto Sans" w:cs="Noto Sans"/>
                <w:szCs w:val="18"/>
                <w:lang w:eastAsia="es-MX"/>
              </w:rPr>
            </w:pPr>
          </w:p>
        </w:tc>
      </w:tr>
      <w:tr w:rsidR="00DF299E" w:rsidRPr="00E4235D" w14:paraId="07C13981" w14:textId="77777777" w:rsidTr="001656B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2EE54DF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DEDA28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1080D0B0"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de apoyo administrativo para el desarrollo de procedimientos de contrataciones extraordinarios (cierre fiscal y cartera de inversión 2024).</w:t>
            </w:r>
          </w:p>
        </w:tc>
        <w:tc>
          <w:tcPr>
            <w:tcW w:w="3408" w:type="dxa"/>
            <w:tcBorders>
              <w:top w:val="single" w:sz="4" w:space="0" w:color="auto"/>
              <w:left w:val="nil"/>
              <w:bottom w:val="nil"/>
              <w:right w:val="single" w:sz="8" w:space="0" w:color="auto"/>
            </w:tcBorders>
            <w:shd w:val="clear" w:color="auto" w:fill="auto"/>
            <w:hideMark/>
          </w:tcPr>
          <w:p w14:paraId="38D2B9E4"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7324463"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2E76344D"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4AD4F740" w14:textId="77777777" w:rsidTr="00DF299E">
        <w:trPr>
          <w:trHeight w:val="300"/>
        </w:trPr>
        <w:tc>
          <w:tcPr>
            <w:tcW w:w="951" w:type="dxa"/>
            <w:vMerge/>
            <w:tcBorders>
              <w:top w:val="nil"/>
              <w:left w:val="single" w:sz="8" w:space="0" w:color="auto"/>
              <w:bottom w:val="single" w:sz="8" w:space="0" w:color="000000"/>
              <w:right w:val="single" w:sz="8" w:space="0" w:color="auto"/>
            </w:tcBorders>
            <w:vAlign w:val="center"/>
            <w:hideMark/>
          </w:tcPr>
          <w:p w14:paraId="1AC7C0F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C417E11"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778E4BE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nil"/>
              <w:right w:val="single" w:sz="8" w:space="0" w:color="auto"/>
            </w:tcBorders>
            <w:shd w:val="clear" w:color="auto" w:fill="auto"/>
            <w:hideMark/>
          </w:tcPr>
          <w:p w14:paraId="2903F01C"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270" w:type="dxa"/>
            <w:vMerge/>
            <w:tcBorders>
              <w:top w:val="nil"/>
              <w:left w:val="single" w:sz="8" w:space="0" w:color="auto"/>
              <w:bottom w:val="single" w:sz="8" w:space="0" w:color="000000"/>
              <w:right w:val="single" w:sz="8" w:space="0" w:color="auto"/>
            </w:tcBorders>
            <w:vAlign w:val="center"/>
            <w:hideMark/>
          </w:tcPr>
          <w:p w14:paraId="171F256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20E9F7D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8163290"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671E226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0A1B70B7" w14:textId="77777777" w:rsidR="00DF299E" w:rsidRPr="00F51494" w:rsidRDefault="00DF299E" w:rsidP="00DF299E">
            <w:pPr>
              <w:spacing w:before="0" w:after="0" w:line="240" w:lineRule="auto"/>
              <w:jc w:val="left"/>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59BFCA0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2DB6A5E5" w14:textId="45F69609"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propios por 42.00</w:t>
            </w:r>
            <w:r w:rsidR="003721D2">
              <w:rPr>
                <w:rFonts w:ascii="Noto Sans" w:eastAsia="Times New Roman" w:hAnsi="Noto Sans" w:cs="Noto Sans"/>
                <w:color w:val="000000"/>
                <w:szCs w:val="18"/>
                <w:lang w:eastAsia="es-MX"/>
              </w:rPr>
              <w:t>.</w:t>
            </w:r>
            <w:r w:rsidRPr="00F51494">
              <w:rPr>
                <w:rFonts w:ascii="Noto Sans" w:eastAsia="Times New Roman" w:hAnsi="Noto Sans" w:cs="Noto Sans"/>
                <w:color w:val="000000"/>
                <w:szCs w:val="18"/>
                <w:lang w:eastAsia="es-MX"/>
              </w:rPr>
              <w:t xml:space="preserve"> </w:t>
            </w:r>
          </w:p>
        </w:tc>
        <w:tc>
          <w:tcPr>
            <w:tcW w:w="1270" w:type="dxa"/>
            <w:vMerge/>
            <w:tcBorders>
              <w:top w:val="nil"/>
              <w:left w:val="single" w:sz="8" w:space="0" w:color="auto"/>
              <w:bottom w:val="single" w:sz="8" w:space="0" w:color="000000"/>
              <w:right w:val="single" w:sz="8" w:space="0" w:color="auto"/>
            </w:tcBorders>
            <w:vAlign w:val="center"/>
            <w:hideMark/>
          </w:tcPr>
          <w:p w14:paraId="530707E0"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FC5F35E"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7C4A957E" w14:textId="77777777" w:rsidTr="00DF299E">
        <w:trPr>
          <w:trHeight w:val="765"/>
        </w:trPr>
        <w:tc>
          <w:tcPr>
            <w:tcW w:w="951" w:type="dxa"/>
            <w:vMerge w:val="restart"/>
            <w:tcBorders>
              <w:top w:val="nil"/>
              <w:left w:val="single" w:sz="8" w:space="0" w:color="auto"/>
              <w:bottom w:val="single" w:sz="8" w:space="0" w:color="000000"/>
              <w:right w:val="single" w:sz="8" w:space="0" w:color="auto"/>
            </w:tcBorders>
            <w:shd w:val="clear" w:color="auto" w:fill="auto"/>
            <w:hideMark/>
          </w:tcPr>
          <w:p w14:paraId="069EC137"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XX</w:t>
            </w:r>
          </w:p>
        </w:tc>
        <w:tc>
          <w:tcPr>
            <w:tcW w:w="1141" w:type="dxa"/>
            <w:vMerge w:val="restart"/>
            <w:tcBorders>
              <w:top w:val="nil"/>
              <w:left w:val="single" w:sz="8" w:space="0" w:color="auto"/>
              <w:bottom w:val="single" w:sz="8" w:space="0" w:color="000000"/>
              <w:right w:val="single" w:sz="8" w:space="0" w:color="auto"/>
            </w:tcBorders>
            <w:shd w:val="clear" w:color="auto" w:fill="auto"/>
            <w:hideMark/>
          </w:tcPr>
          <w:p w14:paraId="13671B0C"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3,282.16</w:t>
            </w: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75855A72"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Arrendamiento de equipo de cómputo en las instalaciones de El INECOL en la ciudad de Xalapa, Ver.</w:t>
            </w:r>
          </w:p>
        </w:tc>
        <w:tc>
          <w:tcPr>
            <w:tcW w:w="3408" w:type="dxa"/>
            <w:tcBorders>
              <w:top w:val="nil"/>
              <w:left w:val="nil"/>
              <w:bottom w:val="nil"/>
              <w:right w:val="single" w:sz="8" w:space="0" w:color="auto"/>
            </w:tcBorders>
            <w:shd w:val="clear" w:color="auto" w:fill="auto"/>
            <w:hideMark/>
          </w:tcPr>
          <w:p w14:paraId="17EBC55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AFF8E06"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48F86514"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5DFA927"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5455EBD2"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7F44CA9A"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D1D64B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3BAC9FC3" w14:textId="71DFFCED"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2,724.95</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6879BDE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21780EE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5048C7EE"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406907B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185A13C9"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52B5B5BF"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Administrado de fotocopiado, impresión y digitalización de documentos para el Instituto de Ecología, A.C.</w:t>
            </w:r>
          </w:p>
        </w:tc>
        <w:tc>
          <w:tcPr>
            <w:tcW w:w="3408" w:type="dxa"/>
            <w:tcBorders>
              <w:top w:val="nil"/>
              <w:left w:val="nil"/>
              <w:bottom w:val="nil"/>
              <w:right w:val="single" w:sz="8" w:space="0" w:color="auto"/>
            </w:tcBorders>
            <w:shd w:val="clear" w:color="auto" w:fill="auto"/>
            <w:hideMark/>
          </w:tcPr>
          <w:p w14:paraId="200A5547"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4776460E"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c>
          <w:tcPr>
            <w:tcW w:w="160" w:type="dxa"/>
            <w:vAlign w:val="center"/>
            <w:hideMark/>
          </w:tcPr>
          <w:p w14:paraId="1F6A68F2"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C8B5E40"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132AE243"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6F36CDE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2486CFA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62D9B38D" w14:textId="7608D072"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491.17</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54CA1FA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92D5E66"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0CCF5647" w14:textId="77777777" w:rsidTr="00DF299E">
        <w:trPr>
          <w:trHeight w:val="765"/>
        </w:trPr>
        <w:tc>
          <w:tcPr>
            <w:tcW w:w="951" w:type="dxa"/>
            <w:vMerge/>
            <w:tcBorders>
              <w:top w:val="nil"/>
              <w:left w:val="single" w:sz="8" w:space="0" w:color="auto"/>
              <w:bottom w:val="single" w:sz="8" w:space="0" w:color="000000"/>
              <w:right w:val="single" w:sz="8" w:space="0" w:color="auto"/>
            </w:tcBorders>
            <w:vAlign w:val="center"/>
            <w:hideMark/>
          </w:tcPr>
          <w:p w14:paraId="59AB8601"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2440BC84"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628CD9DC" w14:textId="737461F4"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7E4812">
              <w:rPr>
                <w:rFonts w:ascii="Noto Sans" w:eastAsia="Times New Roman" w:hAnsi="Noto Sans" w:cs="Noto Sans"/>
                <w:color w:val="000000"/>
                <w:szCs w:val="18"/>
                <w:lang w:eastAsia="es-MX"/>
              </w:rPr>
              <w:t>Servicio de internet corporativo</w:t>
            </w:r>
          </w:p>
        </w:tc>
        <w:tc>
          <w:tcPr>
            <w:tcW w:w="3408" w:type="dxa"/>
            <w:tcBorders>
              <w:top w:val="nil"/>
              <w:left w:val="nil"/>
              <w:bottom w:val="nil"/>
              <w:right w:val="single" w:sz="8" w:space="0" w:color="auto"/>
            </w:tcBorders>
            <w:shd w:val="clear" w:color="auto" w:fill="auto"/>
            <w:hideMark/>
          </w:tcPr>
          <w:p w14:paraId="508EB8D1" w14:textId="77777777"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Servicio contratado al prestador del servicio que cotizó el precio más bajo.</w:t>
            </w: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0E551959"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val="es-ES_tradnl" w:eastAsia="es-MX"/>
              </w:rPr>
              <w:t>1</w:t>
            </w:r>
          </w:p>
        </w:tc>
        <w:tc>
          <w:tcPr>
            <w:tcW w:w="160" w:type="dxa"/>
            <w:vAlign w:val="center"/>
            <w:hideMark/>
          </w:tcPr>
          <w:p w14:paraId="71BA22A0"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1AA45475" w14:textId="77777777" w:rsidTr="00DF299E">
        <w:trPr>
          <w:trHeight w:val="525"/>
        </w:trPr>
        <w:tc>
          <w:tcPr>
            <w:tcW w:w="951" w:type="dxa"/>
            <w:vMerge/>
            <w:tcBorders>
              <w:top w:val="nil"/>
              <w:left w:val="single" w:sz="8" w:space="0" w:color="auto"/>
              <w:bottom w:val="single" w:sz="8" w:space="0" w:color="000000"/>
              <w:right w:val="single" w:sz="8" w:space="0" w:color="auto"/>
            </w:tcBorders>
            <w:vAlign w:val="center"/>
            <w:hideMark/>
          </w:tcPr>
          <w:p w14:paraId="092DA8E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141" w:type="dxa"/>
            <w:vMerge/>
            <w:tcBorders>
              <w:top w:val="nil"/>
              <w:left w:val="single" w:sz="8" w:space="0" w:color="auto"/>
              <w:bottom w:val="single" w:sz="8" w:space="0" w:color="000000"/>
              <w:right w:val="single" w:sz="8" w:space="0" w:color="auto"/>
            </w:tcBorders>
            <w:vAlign w:val="center"/>
            <w:hideMark/>
          </w:tcPr>
          <w:p w14:paraId="37B567D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455E106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tcBorders>
              <w:top w:val="nil"/>
              <w:left w:val="nil"/>
              <w:bottom w:val="single" w:sz="8" w:space="0" w:color="auto"/>
              <w:right w:val="single" w:sz="8" w:space="0" w:color="auto"/>
            </w:tcBorders>
            <w:shd w:val="clear" w:color="auto" w:fill="auto"/>
            <w:hideMark/>
          </w:tcPr>
          <w:p w14:paraId="44A82313" w14:textId="38F6FB05"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Gasto cubierto con recursos fiscales por 66.04</w:t>
            </w:r>
            <w:r w:rsidR="003721D2">
              <w:rPr>
                <w:rFonts w:ascii="Noto Sans" w:eastAsia="Times New Roman" w:hAnsi="Noto Sans" w:cs="Noto Sans"/>
                <w:color w:val="000000"/>
                <w:szCs w:val="18"/>
                <w:lang w:eastAsia="es-MX"/>
              </w:rPr>
              <w:t>.</w:t>
            </w:r>
          </w:p>
        </w:tc>
        <w:tc>
          <w:tcPr>
            <w:tcW w:w="1270" w:type="dxa"/>
            <w:vMerge/>
            <w:tcBorders>
              <w:top w:val="nil"/>
              <w:left w:val="single" w:sz="8" w:space="0" w:color="auto"/>
              <w:bottom w:val="single" w:sz="8" w:space="0" w:color="000000"/>
              <w:right w:val="single" w:sz="8" w:space="0" w:color="auto"/>
            </w:tcBorders>
            <w:vAlign w:val="center"/>
            <w:hideMark/>
          </w:tcPr>
          <w:p w14:paraId="015659B6"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68BC4B5E"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16F9036" w14:textId="77777777" w:rsidTr="00DF299E">
        <w:trPr>
          <w:trHeight w:val="510"/>
        </w:trPr>
        <w:tc>
          <w:tcPr>
            <w:tcW w:w="951" w:type="dxa"/>
            <w:tcBorders>
              <w:top w:val="nil"/>
              <w:left w:val="single" w:sz="8" w:space="0" w:color="auto"/>
              <w:bottom w:val="nil"/>
              <w:right w:val="single" w:sz="8" w:space="0" w:color="auto"/>
            </w:tcBorders>
            <w:shd w:val="clear" w:color="auto" w:fill="auto"/>
            <w:hideMark/>
          </w:tcPr>
          <w:p w14:paraId="2D48BC62" w14:textId="77777777" w:rsidR="00DF299E" w:rsidRPr="00F51494" w:rsidRDefault="00DF299E" w:rsidP="00DF299E">
            <w:pPr>
              <w:spacing w:before="0" w:after="0" w:line="240" w:lineRule="auto"/>
              <w:jc w:val="center"/>
              <w:rPr>
                <w:rFonts w:ascii="Noto Sans" w:eastAsia="Times New Roman" w:hAnsi="Noto Sans" w:cs="Noto Sans"/>
                <w:szCs w:val="18"/>
                <w:lang w:eastAsia="es-MX"/>
              </w:rPr>
            </w:pPr>
            <w:proofErr w:type="gramStart"/>
            <w:r w:rsidRPr="00F51494">
              <w:rPr>
                <w:rFonts w:ascii="Noto Sans" w:eastAsia="Times New Roman" w:hAnsi="Noto Sans" w:cs="Noto Sans"/>
                <w:szCs w:val="18"/>
                <w:lang w:eastAsia="es-MX"/>
              </w:rPr>
              <w:t>Total</w:t>
            </w:r>
            <w:proofErr w:type="gramEnd"/>
            <w:r w:rsidRPr="00F51494">
              <w:rPr>
                <w:rFonts w:ascii="Noto Sans" w:eastAsia="Times New Roman" w:hAnsi="Noto Sans" w:cs="Noto Sans"/>
                <w:szCs w:val="18"/>
                <w:lang w:eastAsia="es-MX"/>
              </w:rPr>
              <w:t xml:space="preserve"> Capítulo</w:t>
            </w:r>
          </w:p>
        </w:tc>
        <w:tc>
          <w:tcPr>
            <w:tcW w:w="1141" w:type="dxa"/>
            <w:tcBorders>
              <w:top w:val="nil"/>
              <w:left w:val="nil"/>
              <w:bottom w:val="nil"/>
              <w:right w:val="single" w:sz="8" w:space="0" w:color="auto"/>
            </w:tcBorders>
            <w:shd w:val="clear" w:color="auto" w:fill="auto"/>
            <w:hideMark/>
          </w:tcPr>
          <w:p w14:paraId="5A6FD810" w14:textId="56FE76ED" w:rsidR="00DF299E" w:rsidRPr="0097541B" w:rsidRDefault="00DF299E" w:rsidP="00DF299E">
            <w:pPr>
              <w:spacing w:before="0" w:after="0" w:line="240" w:lineRule="auto"/>
              <w:jc w:val="center"/>
              <w:rPr>
                <w:rFonts w:ascii="Noto Sans" w:eastAsia="Times New Roman" w:hAnsi="Noto Sans" w:cs="Noto Sans"/>
                <w:color w:val="000000"/>
                <w:szCs w:val="18"/>
                <w:lang w:eastAsia="es-MX"/>
              </w:rPr>
            </w:pPr>
            <w:r w:rsidRPr="0097541B">
              <w:rPr>
                <w:rFonts w:ascii="Noto Sans" w:eastAsia="Times New Roman" w:hAnsi="Noto Sans" w:cs="Noto Sans"/>
                <w:color w:val="000000"/>
                <w:szCs w:val="18"/>
                <w:lang w:eastAsia="es-MX"/>
              </w:rPr>
              <w:t>35,127.78</w:t>
            </w:r>
          </w:p>
        </w:tc>
        <w:tc>
          <w:tcPr>
            <w:tcW w:w="2728" w:type="dxa"/>
            <w:vMerge w:val="restart"/>
            <w:tcBorders>
              <w:top w:val="nil"/>
              <w:left w:val="single" w:sz="8" w:space="0" w:color="auto"/>
              <w:bottom w:val="single" w:sz="8" w:space="0" w:color="000000"/>
              <w:right w:val="single" w:sz="8" w:space="0" w:color="auto"/>
            </w:tcBorders>
            <w:shd w:val="clear" w:color="auto" w:fill="auto"/>
            <w:hideMark/>
          </w:tcPr>
          <w:p w14:paraId="0FC0BD33"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p>
        </w:tc>
        <w:tc>
          <w:tcPr>
            <w:tcW w:w="3408" w:type="dxa"/>
            <w:vMerge w:val="restart"/>
            <w:tcBorders>
              <w:top w:val="nil"/>
              <w:left w:val="single" w:sz="8" w:space="0" w:color="auto"/>
              <w:bottom w:val="single" w:sz="8" w:space="0" w:color="000000"/>
              <w:right w:val="single" w:sz="8" w:space="0" w:color="auto"/>
            </w:tcBorders>
            <w:shd w:val="clear" w:color="auto" w:fill="auto"/>
            <w:hideMark/>
          </w:tcPr>
          <w:p w14:paraId="702709C4"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p>
        </w:tc>
        <w:tc>
          <w:tcPr>
            <w:tcW w:w="1270" w:type="dxa"/>
            <w:vMerge w:val="restart"/>
            <w:tcBorders>
              <w:top w:val="nil"/>
              <w:left w:val="single" w:sz="8" w:space="0" w:color="auto"/>
              <w:bottom w:val="single" w:sz="8" w:space="0" w:color="000000"/>
              <w:right w:val="single" w:sz="8" w:space="0" w:color="auto"/>
            </w:tcBorders>
            <w:shd w:val="clear" w:color="auto" w:fill="auto"/>
            <w:hideMark/>
          </w:tcPr>
          <w:p w14:paraId="24AEA5E8"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val="es-ES_tradnl" w:eastAsia="es-MX"/>
              </w:rPr>
              <w:t> </w:t>
            </w:r>
          </w:p>
        </w:tc>
        <w:tc>
          <w:tcPr>
            <w:tcW w:w="160" w:type="dxa"/>
            <w:vAlign w:val="center"/>
            <w:hideMark/>
          </w:tcPr>
          <w:p w14:paraId="5B1F78F1"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35033AC4" w14:textId="77777777" w:rsidTr="00DF299E">
        <w:trPr>
          <w:trHeight w:val="300"/>
        </w:trPr>
        <w:tc>
          <w:tcPr>
            <w:tcW w:w="951" w:type="dxa"/>
            <w:tcBorders>
              <w:top w:val="nil"/>
              <w:left w:val="single" w:sz="8" w:space="0" w:color="auto"/>
              <w:bottom w:val="nil"/>
              <w:right w:val="single" w:sz="8" w:space="0" w:color="auto"/>
            </w:tcBorders>
            <w:shd w:val="clear" w:color="auto" w:fill="auto"/>
            <w:hideMark/>
          </w:tcPr>
          <w:p w14:paraId="0FFC5F95" w14:textId="77777777" w:rsidR="00DF299E" w:rsidRPr="00F51494" w:rsidRDefault="00DF299E" w:rsidP="00DF299E">
            <w:pPr>
              <w:spacing w:before="0" w:after="0" w:line="240" w:lineRule="auto"/>
              <w:jc w:val="center"/>
              <w:rPr>
                <w:rFonts w:ascii="Noto Sans" w:eastAsia="Times New Roman" w:hAnsi="Noto Sans" w:cs="Noto Sans"/>
                <w:szCs w:val="18"/>
                <w:lang w:eastAsia="es-MX"/>
              </w:rPr>
            </w:pPr>
            <w:r w:rsidRPr="00F51494">
              <w:rPr>
                <w:rFonts w:ascii="Noto Sans" w:eastAsia="Times New Roman" w:hAnsi="Noto Sans" w:cs="Noto Sans"/>
                <w:szCs w:val="18"/>
                <w:lang w:eastAsia="es-MX"/>
              </w:rPr>
              <w:t>3000</w:t>
            </w:r>
          </w:p>
        </w:tc>
        <w:tc>
          <w:tcPr>
            <w:tcW w:w="1141" w:type="dxa"/>
            <w:tcBorders>
              <w:top w:val="nil"/>
              <w:left w:val="nil"/>
              <w:bottom w:val="nil"/>
              <w:right w:val="single" w:sz="8" w:space="0" w:color="auto"/>
            </w:tcBorders>
            <w:shd w:val="clear" w:color="auto" w:fill="auto"/>
            <w:hideMark/>
          </w:tcPr>
          <w:p w14:paraId="5FEB832F" w14:textId="77777777" w:rsidR="00DF299E" w:rsidRPr="00F51494" w:rsidRDefault="00DF299E" w:rsidP="00DF299E">
            <w:pPr>
              <w:spacing w:before="0" w:after="0" w:line="240" w:lineRule="auto"/>
              <w:rPr>
                <w:rFonts w:ascii="Noto Sans" w:eastAsia="Times New Roman" w:hAnsi="Noto Sans" w:cs="Noto Sans"/>
                <w:b/>
                <w:bCs/>
                <w:color w:val="000000"/>
                <w:szCs w:val="18"/>
                <w:u w:val="single"/>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69149AC8"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top w:val="nil"/>
              <w:left w:val="single" w:sz="8" w:space="0" w:color="auto"/>
              <w:bottom w:val="single" w:sz="8" w:space="0" w:color="000000"/>
              <w:right w:val="single" w:sz="8" w:space="0" w:color="auto"/>
            </w:tcBorders>
            <w:vAlign w:val="center"/>
            <w:hideMark/>
          </w:tcPr>
          <w:p w14:paraId="5682DC65"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754E048D"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4D118AB6"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E4235D" w14:paraId="65684709" w14:textId="77777777" w:rsidTr="00DF299E">
        <w:trPr>
          <w:trHeight w:val="60"/>
        </w:trPr>
        <w:tc>
          <w:tcPr>
            <w:tcW w:w="951" w:type="dxa"/>
            <w:tcBorders>
              <w:top w:val="nil"/>
              <w:left w:val="single" w:sz="8" w:space="0" w:color="auto"/>
              <w:bottom w:val="single" w:sz="8" w:space="0" w:color="auto"/>
              <w:right w:val="single" w:sz="8" w:space="0" w:color="auto"/>
            </w:tcBorders>
            <w:shd w:val="clear" w:color="auto" w:fill="auto"/>
            <w:hideMark/>
          </w:tcPr>
          <w:p w14:paraId="57F23217"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 </w:t>
            </w:r>
          </w:p>
        </w:tc>
        <w:tc>
          <w:tcPr>
            <w:tcW w:w="1141" w:type="dxa"/>
            <w:tcBorders>
              <w:top w:val="nil"/>
              <w:left w:val="nil"/>
              <w:bottom w:val="single" w:sz="8" w:space="0" w:color="auto"/>
              <w:right w:val="single" w:sz="8" w:space="0" w:color="auto"/>
            </w:tcBorders>
            <w:shd w:val="clear" w:color="auto" w:fill="auto"/>
            <w:hideMark/>
          </w:tcPr>
          <w:p w14:paraId="017881BD" w14:textId="77777777" w:rsidR="00DF299E" w:rsidRPr="00F51494" w:rsidRDefault="00DF299E" w:rsidP="00DF299E">
            <w:pPr>
              <w:spacing w:before="0" w:after="0" w:line="240" w:lineRule="auto"/>
              <w:rPr>
                <w:rFonts w:ascii="Noto Sans" w:eastAsia="Times New Roman" w:hAnsi="Noto Sans" w:cs="Noto Sans"/>
                <w:b/>
                <w:bCs/>
                <w:color w:val="000000"/>
                <w:szCs w:val="18"/>
                <w:lang w:eastAsia="es-MX"/>
              </w:rPr>
            </w:pPr>
          </w:p>
        </w:tc>
        <w:tc>
          <w:tcPr>
            <w:tcW w:w="2728" w:type="dxa"/>
            <w:vMerge/>
            <w:tcBorders>
              <w:top w:val="nil"/>
              <w:left w:val="single" w:sz="8" w:space="0" w:color="auto"/>
              <w:bottom w:val="single" w:sz="8" w:space="0" w:color="000000"/>
              <w:right w:val="single" w:sz="8" w:space="0" w:color="auto"/>
            </w:tcBorders>
            <w:vAlign w:val="center"/>
            <w:hideMark/>
          </w:tcPr>
          <w:p w14:paraId="0715D9EC"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3408" w:type="dxa"/>
            <w:vMerge/>
            <w:tcBorders>
              <w:top w:val="nil"/>
              <w:left w:val="single" w:sz="8" w:space="0" w:color="auto"/>
              <w:bottom w:val="single" w:sz="8" w:space="0" w:color="000000"/>
              <w:right w:val="single" w:sz="8" w:space="0" w:color="auto"/>
            </w:tcBorders>
            <w:vAlign w:val="center"/>
            <w:hideMark/>
          </w:tcPr>
          <w:p w14:paraId="6C55F74B"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270" w:type="dxa"/>
            <w:vMerge/>
            <w:tcBorders>
              <w:top w:val="nil"/>
              <w:left w:val="single" w:sz="8" w:space="0" w:color="auto"/>
              <w:bottom w:val="single" w:sz="8" w:space="0" w:color="000000"/>
              <w:right w:val="single" w:sz="8" w:space="0" w:color="auto"/>
            </w:tcBorders>
            <w:vAlign w:val="center"/>
            <w:hideMark/>
          </w:tcPr>
          <w:p w14:paraId="38FCE54E" w14:textId="77777777" w:rsidR="00DF299E" w:rsidRPr="00F51494" w:rsidRDefault="00DF299E" w:rsidP="00DF299E">
            <w:pPr>
              <w:spacing w:before="0" w:after="0" w:line="240" w:lineRule="auto"/>
              <w:jc w:val="left"/>
              <w:rPr>
                <w:rFonts w:ascii="Noto Sans" w:eastAsia="Times New Roman" w:hAnsi="Noto Sans" w:cs="Noto Sans"/>
                <w:color w:val="000000"/>
                <w:szCs w:val="18"/>
                <w:lang w:eastAsia="es-MX"/>
              </w:rPr>
            </w:pPr>
          </w:p>
        </w:tc>
        <w:tc>
          <w:tcPr>
            <w:tcW w:w="160" w:type="dxa"/>
            <w:vAlign w:val="center"/>
            <w:hideMark/>
          </w:tcPr>
          <w:p w14:paraId="58F5B687" w14:textId="77777777" w:rsidR="00DF299E" w:rsidRPr="00F51494" w:rsidRDefault="00DF299E" w:rsidP="00DF299E">
            <w:pPr>
              <w:spacing w:before="0" w:after="0" w:line="240" w:lineRule="auto"/>
              <w:jc w:val="left"/>
              <w:rPr>
                <w:rFonts w:ascii="Noto Sans" w:eastAsia="Times New Roman" w:hAnsi="Noto Sans" w:cs="Noto Sans"/>
                <w:szCs w:val="18"/>
                <w:lang w:eastAsia="es-MX"/>
              </w:rPr>
            </w:pPr>
          </w:p>
        </w:tc>
      </w:tr>
      <w:tr w:rsidR="00DF299E" w:rsidRPr="00F51494" w14:paraId="7A1EB355" w14:textId="77777777" w:rsidTr="00DF299E">
        <w:trPr>
          <w:gridAfter w:val="1"/>
          <w:wAfter w:w="160" w:type="dxa"/>
          <w:trHeight w:val="315"/>
        </w:trPr>
        <w:tc>
          <w:tcPr>
            <w:tcW w:w="9498" w:type="dxa"/>
            <w:gridSpan w:val="5"/>
            <w:tcBorders>
              <w:top w:val="single" w:sz="8" w:space="0" w:color="auto"/>
              <w:left w:val="single" w:sz="8" w:space="0" w:color="auto"/>
              <w:bottom w:val="single" w:sz="4" w:space="0" w:color="auto"/>
              <w:right w:val="single" w:sz="8" w:space="0" w:color="000000"/>
            </w:tcBorders>
            <w:shd w:val="clear" w:color="auto" w:fill="auto"/>
            <w:hideMark/>
          </w:tcPr>
          <w:p w14:paraId="4F6F4108" w14:textId="4F3645F9" w:rsidR="00DF299E" w:rsidRPr="00F51494" w:rsidRDefault="00DF299E" w:rsidP="008C7AAA">
            <w:pPr>
              <w:pStyle w:val="Ttulo2"/>
              <w:rPr>
                <w:rFonts w:eastAsia="Times New Roman"/>
                <w:szCs w:val="18"/>
                <w:lang w:eastAsia="es-MX"/>
              </w:rPr>
            </w:pPr>
            <w:r w:rsidRPr="00923CDB">
              <w:rPr>
                <w:lang w:val="es-ES_tradnl"/>
              </w:rPr>
              <w:t xml:space="preserve">CAPITULO </w:t>
            </w:r>
            <w:r>
              <w:rPr>
                <w:lang w:val="es-ES_tradnl"/>
              </w:rPr>
              <w:t>5</w:t>
            </w:r>
            <w:r w:rsidRPr="00923CDB">
              <w:rPr>
                <w:lang w:val="es-ES_tradnl"/>
              </w:rPr>
              <w:t>000</w:t>
            </w:r>
          </w:p>
        </w:tc>
      </w:tr>
      <w:tr w:rsidR="00DF299E" w:rsidRPr="00F51494" w14:paraId="7E998E67" w14:textId="77777777" w:rsidTr="00DF299E">
        <w:trPr>
          <w:gridAfter w:val="1"/>
          <w:wAfter w:w="160" w:type="dxa"/>
          <w:trHeight w:val="1534"/>
        </w:trPr>
        <w:tc>
          <w:tcPr>
            <w:tcW w:w="951" w:type="dxa"/>
            <w:tcBorders>
              <w:top w:val="single" w:sz="4" w:space="0" w:color="auto"/>
              <w:left w:val="single" w:sz="4" w:space="0" w:color="auto"/>
              <w:bottom w:val="single" w:sz="4" w:space="0" w:color="auto"/>
              <w:right w:val="single" w:sz="4" w:space="0" w:color="auto"/>
            </w:tcBorders>
            <w:shd w:val="clear" w:color="auto" w:fill="auto"/>
            <w:hideMark/>
          </w:tcPr>
          <w:p w14:paraId="06D2C582" w14:textId="4AD1D250" w:rsidR="00DF299E" w:rsidRPr="0097541B" w:rsidRDefault="00DF299E" w:rsidP="00DF299E">
            <w:pPr>
              <w:spacing w:before="0" w:after="0" w:line="240" w:lineRule="auto"/>
              <w:jc w:val="center"/>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VII</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14:paraId="5EEFC8FE" w14:textId="63F0943F" w:rsidR="00DF299E" w:rsidRPr="0097541B" w:rsidRDefault="00DF299E" w:rsidP="00DF299E">
            <w:pPr>
              <w:spacing w:before="0" w:after="0" w:line="240" w:lineRule="auto"/>
              <w:jc w:val="center"/>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117</w:t>
            </w:r>
            <w:r w:rsidRPr="0097541B">
              <w:rPr>
                <w:rFonts w:ascii="Noto Sans" w:eastAsia="Times New Roman" w:hAnsi="Noto Sans" w:cs="Noto Sans"/>
                <w:color w:val="000000"/>
                <w:szCs w:val="18"/>
                <w:lang w:eastAsia="es-MX"/>
              </w:rPr>
              <w:t>.</w:t>
            </w:r>
            <w:r>
              <w:rPr>
                <w:rFonts w:ascii="Noto Sans" w:eastAsia="Times New Roman" w:hAnsi="Noto Sans" w:cs="Noto Sans"/>
                <w:color w:val="000000"/>
                <w:szCs w:val="18"/>
                <w:lang w:eastAsia="es-MX"/>
              </w:rPr>
              <w:t>30</w:t>
            </w:r>
          </w:p>
        </w:tc>
        <w:tc>
          <w:tcPr>
            <w:tcW w:w="2728" w:type="dxa"/>
            <w:tcBorders>
              <w:top w:val="single" w:sz="4" w:space="0" w:color="auto"/>
              <w:left w:val="single" w:sz="4" w:space="0" w:color="auto"/>
              <w:bottom w:val="single" w:sz="4" w:space="0" w:color="auto"/>
              <w:right w:val="single" w:sz="4" w:space="0" w:color="auto"/>
            </w:tcBorders>
            <w:shd w:val="clear" w:color="auto" w:fill="auto"/>
            <w:hideMark/>
          </w:tcPr>
          <w:p w14:paraId="2FFE9E07" w14:textId="3DBEC458"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4C0897">
              <w:rPr>
                <w:rFonts w:ascii="Noto Sans" w:eastAsia="Times New Roman" w:hAnsi="Noto Sans" w:cs="Noto Sans"/>
                <w:color w:val="000000"/>
                <w:szCs w:val="18"/>
                <w:lang w:eastAsia="es-MX"/>
              </w:rPr>
              <w:t>Adquisición de equipo de</w:t>
            </w:r>
            <w:r>
              <w:rPr>
                <w:rFonts w:ascii="Noto Sans" w:eastAsia="Times New Roman" w:hAnsi="Noto Sans" w:cs="Noto Sans"/>
                <w:color w:val="000000"/>
                <w:szCs w:val="18"/>
                <w:lang w:eastAsia="es-MX"/>
              </w:rPr>
              <w:t xml:space="preserve"> equipo de supervisión ambiental</w:t>
            </w:r>
          </w:p>
        </w:tc>
        <w:tc>
          <w:tcPr>
            <w:tcW w:w="3408" w:type="dxa"/>
            <w:tcBorders>
              <w:top w:val="single" w:sz="4" w:space="0" w:color="auto"/>
              <w:left w:val="single" w:sz="4" w:space="0" w:color="auto"/>
              <w:bottom w:val="single" w:sz="4" w:space="0" w:color="auto"/>
              <w:right w:val="single" w:sz="4" w:space="0" w:color="auto"/>
            </w:tcBorders>
            <w:shd w:val="clear" w:color="auto" w:fill="auto"/>
            <w:hideMark/>
          </w:tcPr>
          <w:p w14:paraId="56013FA5" w14:textId="4B319941" w:rsidR="00DF299E" w:rsidRPr="00F51494" w:rsidRDefault="00DF299E" w:rsidP="00DF299E">
            <w:pPr>
              <w:spacing w:before="0" w:after="0" w:line="240" w:lineRule="auto"/>
              <w:rPr>
                <w:rFonts w:ascii="Noto Sans" w:eastAsia="Times New Roman" w:hAnsi="Noto Sans" w:cs="Noto Sans"/>
                <w:color w:val="000000"/>
                <w:szCs w:val="18"/>
                <w:lang w:eastAsia="es-MX"/>
              </w:rPr>
            </w:pPr>
            <w:r w:rsidRPr="004C0897">
              <w:rPr>
                <w:rFonts w:ascii="Noto Sans" w:eastAsia="Times New Roman" w:hAnsi="Noto Sans" w:cs="Noto Sans"/>
                <w:color w:val="000000"/>
                <w:szCs w:val="18"/>
                <w:lang w:eastAsia="es-MX"/>
              </w:rPr>
              <w:t>En la investigación de mercado realizada por la solicitante, los proveedores adjudicados presentaron los precios más bajos y el total se ajusta al presupuesto disponible 117.</w:t>
            </w:r>
            <w:r>
              <w:rPr>
                <w:rFonts w:ascii="Noto Sans" w:eastAsia="Times New Roman" w:hAnsi="Noto Sans" w:cs="Noto Sans"/>
                <w:color w:val="000000"/>
                <w:szCs w:val="18"/>
                <w:lang w:eastAsia="es-MX"/>
              </w:rPr>
              <w:t>30</w:t>
            </w:r>
            <w:r w:rsidR="003721D2">
              <w:rPr>
                <w:rFonts w:ascii="Noto Sans" w:eastAsia="Times New Roman" w:hAnsi="Noto Sans" w:cs="Noto Sans"/>
                <w:color w:val="000000"/>
                <w:szCs w:val="18"/>
                <w:lang w:eastAsia="es-MX"/>
              </w:rPr>
              <w:t>.</w:t>
            </w:r>
          </w:p>
        </w:tc>
        <w:tc>
          <w:tcPr>
            <w:tcW w:w="1270" w:type="dxa"/>
            <w:tcBorders>
              <w:top w:val="single" w:sz="4" w:space="0" w:color="auto"/>
              <w:left w:val="single" w:sz="4" w:space="0" w:color="auto"/>
              <w:bottom w:val="single" w:sz="4" w:space="0" w:color="auto"/>
              <w:right w:val="single" w:sz="4" w:space="0" w:color="auto"/>
            </w:tcBorders>
            <w:shd w:val="clear" w:color="auto" w:fill="auto"/>
            <w:hideMark/>
          </w:tcPr>
          <w:p w14:paraId="08F37343" w14:textId="7777777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F51494">
              <w:rPr>
                <w:rFonts w:ascii="Noto Sans" w:eastAsia="Times New Roman" w:hAnsi="Noto Sans" w:cs="Noto Sans"/>
                <w:color w:val="000000"/>
                <w:szCs w:val="18"/>
                <w:lang w:eastAsia="es-MX"/>
              </w:rPr>
              <w:t>1</w:t>
            </w:r>
          </w:p>
        </w:tc>
      </w:tr>
      <w:tr w:rsidR="00DF299E" w:rsidRPr="00F51494" w14:paraId="52E8A70A" w14:textId="77777777" w:rsidTr="00DF299E">
        <w:trPr>
          <w:gridAfter w:val="1"/>
          <w:wAfter w:w="160" w:type="dxa"/>
          <w:trHeight w:val="863"/>
        </w:trPr>
        <w:tc>
          <w:tcPr>
            <w:tcW w:w="951" w:type="dxa"/>
            <w:tcBorders>
              <w:top w:val="single" w:sz="4" w:space="0" w:color="auto"/>
              <w:left w:val="single" w:sz="4" w:space="0" w:color="auto"/>
              <w:bottom w:val="single" w:sz="4" w:space="0" w:color="auto"/>
              <w:right w:val="single" w:sz="4" w:space="0" w:color="auto"/>
            </w:tcBorders>
            <w:shd w:val="clear" w:color="auto" w:fill="auto"/>
            <w:hideMark/>
          </w:tcPr>
          <w:p w14:paraId="02AEDF75" w14:textId="77777777" w:rsidR="003721D2" w:rsidRDefault="003721D2" w:rsidP="00DF299E">
            <w:pPr>
              <w:spacing w:before="0" w:after="0" w:line="240" w:lineRule="auto"/>
              <w:jc w:val="center"/>
              <w:rPr>
                <w:rFonts w:ascii="Noto Sans" w:eastAsia="Times New Roman" w:hAnsi="Noto Sans" w:cs="Noto Sans"/>
                <w:color w:val="000000"/>
                <w:szCs w:val="18"/>
                <w:lang w:eastAsia="es-MX"/>
              </w:rPr>
            </w:pPr>
          </w:p>
          <w:p w14:paraId="1F4EF49B" w14:textId="112CE737" w:rsidR="00DF299E" w:rsidRPr="004C0897" w:rsidRDefault="00DF299E" w:rsidP="00DF299E">
            <w:pPr>
              <w:spacing w:before="0" w:after="0" w:line="240" w:lineRule="auto"/>
              <w:jc w:val="center"/>
              <w:rPr>
                <w:rFonts w:ascii="Noto Sans" w:eastAsia="Times New Roman" w:hAnsi="Noto Sans" w:cs="Noto Sans"/>
                <w:color w:val="000000"/>
                <w:szCs w:val="18"/>
                <w:lang w:eastAsia="es-MX"/>
              </w:rPr>
            </w:pPr>
            <w:proofErr w:type="gramStart"/>
            <w:r w:rsidRPr="004C0897">
              <w:rPr>
                <w:rFonts w:ascii="Noto Sans" w:eastAsia="Times New Roman" w:hAnsi="Noto Sans" w:cs="Noto Sans"/>
                <w:color w:val="000000"/>
                <w:szCs w:val="18"/>
                <w:lang w:eastAsia="es-MX"/>
              </w:rPr>
              <w:t>Total</w:t>
            </w:r>
            <w:proofErr w:type="gramEnd"/>
            <w:r w:rsidRPr="004C0897">
              <w:rPr>
                <w:rFonts w:ascii="Noto Sans" w:eastAsia="Times New Roman" w:hAnsi="Noto Sans" w:cs="Noto Sans"/>
                <w:color w:val="000000"/>
                <w:szCs w:val="18"/>
                <w:lang w:eastAsia="es-MX"/>
              </w:rPr>
              <w:t xml:space="preserve"> Capítulo</w:t>
            </w:r>
          </w:p>
          <w:p w14:paraId="0CE2E52E" w14:textId="330A8EDD"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sidRPr="004C0897">
              <w:rPr>
                <w:rFonts w:ascii="Noto Sans" w:eastAsia="Times New Roman" w:hAnsi="Noto Sans" w:cs="Noto Sans"/>
                <w:color w:val="000000"/>
                <w:szCs w:val="18"/>
                <w:lang w:eastAsia="es-MX"/>
              </w:rPr>
              <w:t>5000</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14:paraId="342E90FE" w14:textId="77777777" w:rsidR="003721D2" w:rsidRDefault="003721D2" w:rsidP="00DF299E">
            <w:pPr>
              <w:spacing w:before="0" w:after="0" w:line="240" w:lineRule="auto"/>
              <w:jc w:val="center"/>
              <w:rPr>
                <w:rFonts w:ascii="Noto Sans" w:eastAsia="Times New Roman" w:hAnsi="Noto Sans" w:cs="Noto Sans"/>
                <w:color w:val="000000"/>
                <w:szCs w:val="18"/>
                <w:lang w:eastAsia="es-MX"/>
              </w:rPr>
            </w:pPr>
          </w:p>
          <w:p w14:paraId="777EDD1D" w14:textId="092D915F"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117.30</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58F5A5B5" w14:textId="08A6D4F8"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3408" w:type="dxa"/>
            <w:tcBorders>
              <w:top w:val="single" w:sz="4" w:space="0" w:color="auto"/>
              <w:left w:val="single" w:sz="4" w:space="0" w:color="auto"/>
              <w:bottom w:val="single" w:sz="4" w:space="0" w:color="auto"/>
              <w:right w:val="single" w:sz="4" w:space="0" w:color="auto"/>
            </w:tcBorders>
            <w:shd w:val="clear" w:color="auto" w:fill="auto"/>
          </w:tcPr>
          <w:p w14:paraId="62E2FA7A" w14:textId="7CFCC88D" w:rsidR="00DF299E" w:rsidRPr="00F51494" w:rsidRDefault="00DF299E" w:rsidP="00DF299E">
            <w:pPr>
              <w:spacing w:before="0" w:after="0" w:line="240" w:lineRule="auto"/>
              <w:rPr>
                <w:rFonts w:ascii="Noto Sans" w:eastAsia="Times New Roman" w:hAnsi="Noto Sans" w:cs="Noto Sans"/>
                <w:color w:val="000000"/>
                <w:szCs w:val="18"/>
                <w:lang w:eastAsia="es-MX"/>
              </w:rPr>
            </w:pPr>
          </w:p>
        </w:tc>
        <w:tc>
          <w:tcPr>
            <w:tcW w:w="1270" w:type="dxa"/>
            <w:tcBorders>
              <w:top w:val="single" w:sz="4" w:space="0" w:color="auto"/>
              <w:left w:val="single" w:sz="4" w:space="0" w:color="auto"/>
              <w:bottom w:val="single" w:sz="4" w:space="0" w:color="auto"/>
              <w:right w:val="single" w:sz="4" w:space="0" w:color="auto"/>
            </w:tcBorders>
            <w:shd w:val="clear" w:color="auto" w:fill="auto"/>
          </w:tcPr>
          <w:p w14:paraId="38AFFF79" w14:textId="7C7704B7" w:rsidR="00DF299E" w:rsidRPr="00F51494" w:rsidRDefault="00DF299E" w:rsidP="00DF299E">
            <w:pPr>
              <w:spacing w:before="0" w:after="0" w:line="240" w:lineRule="auto"/>
              <w:jc w:val="center"/>
              <w:rPr>
                <w:rFonts w:ascii="Noto Sans" w:eastAsia="Times New Roman" w:hAnsi="Noto Sans" w:cs="Noto Sans"/>
                <w:color w:val="000000"/>
                <w:szCs w:val="18"/>
                <w:lang w:eastAsia="es-MX"/>
              </w:rPr>
            </w:pPr>
          </w:p>
        </w:tc>
      </w:tr>
    </w:tbl>
    <w:p w14:paraId="6C7A16FB" w14:textId="77777777" w:rsidR="001033FC" w:rsidRPr="00F51494" w:rsidRDefault="001033FC" w:rsidP="007E4812"/>
    <w:sectPr w:rsidR="001033FC" w:rsidRPr="00F51494"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41B20" w14:textId="77777777" w:rsidR="008627A2" w:rsidRDefault="008627A2" w:rsidP="00734F2E">
      <w:pPr>
        <w:spacing w:before="0" w:after="0" w:line="240" w:lineRule="auto"/>
      </w:pPr>
      <w:r>
        <w:separator/>
      </w:r>
    </w:p>
  </w:endnote>
  <w:endnote w:type="continuationSeparator" w:id="0">
    <w:p w14:paraId="5AEE262C" w14:textId="77777777" w:rsidR="008627A2" w:rsidRDefault="008627A2"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Geomanist Medium">
    <w:altName w:val="Calibri"/>
    <w:panose1 w:val="00000000000000000000"/>
    <w:charset w:val="4D"/>
    <w:family w:val="auto"/>
    <w:notTrueType/>
    <w:pitch w:val="variable"/>
    <w:sig w:usb0="A000002F" w:usb1="1000004A" w:usb2="00000000" w:usb3="00000000" w:csb0="00000193" w:csb1="00000000"/>
  </w:font>
  <w:font w:name="Geomanist">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0AA69C08" w:rsidR="00A9012B" w:rsidRPr="005C486A" w:rsidRDefault="002A62FE" w:rsidP="00684857">
    <w:pPr>
      <w:jc w:val="center"/>
      <w:rPr>
        <w:b/>
        <w:bCs/>
      </w:rPr>
    </w:pPr>
    <w:r>
      <w:rPr>
        <w:noProof/>
      </w:rPr>
      <mc:AlternateContent>
        <mc:Choice Requires="wps">
          <w:drawing>
            <wp:anchor distT="0" distB="0" distL="114300" distR="114300" simplePos="0" relativeHeight="251704320" behindDoc="0" locked="0" layoutInCell="1" allowOverlap="1" wp14:anchorId="0B9C454C" wp14:editId="1CB2C3C4">
              <wp:simplePos x="0" y="0"/>
              <wp:positionH relativeFrom="column">
                <wp:posOffset>995683</wp:posOffset>
              </wp:positionH>
              <wp:positionV relativeFrom="paragraph">
                <wp:posOffset>-3298</wp:posOffset>
              </wp:positionV>
              <wp:extent cx="5029200" cy="641380"/>
              <wp:effectExtent l="0" t="0" r="0" b="6350"/>
              <wp:wrapNone/>
              <wp:docPr id="912921440" name="Cuadro de texto 3"/>
              <wp:cNvGraphicFramePr/>
              <a:graphic xmlns:a="http://schemas.openxmlformats.org/drawingml/2006/main">
                <a:graphicData uri="http://schemas.microsoft.com/office/word/2010/wordprocessingShape">
                  <wps:wsp>
                    <wps:cNvSpPr txBox="1"/>
                    <wps:spPr>
                      <a:xfrm>
                        <a:off x="0" y="0"/>
                        <a:ext cx="5029200" cy="641380"/>
                      </a:xfrm>
                      <a:prstGeom prst="rect">
                        <a:avLst/>
                      </a:prstGeom>
                      <a:noFill/>
                      <a:ln w="6350">
                        <a:noFill/>
                      </a:ln>
                    </wps:spPr>
                    <wps:txbx>
                      <w:txbxContent>
                        <w:p w14:paraId="1CEB8491" w14:textId="6B7E7656"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w:t>
                          </w:r>
                          <w:r w:rsidR="007D70CF">
                            <w:rPr>
                              <w:rFonts w:ascii="Noto Sans" w:hAnsi="Noto Sans" w:cs="Noto Sans"/>
                              <w:color w:val="4D182A"/>
                              <w:sz w:val="14"/>
                              <w:szCs w:val="14"/>
                            </w:rPr>
                            <w:t>A</w:t>
                          </w:r>
                          <w:r w:rsidRPr="00D00C3B">
                            <w:rPr>
                              <w:rFonts w:ascii="Noto Sans" w:hAnsi="Noto Sans" w:cs="Noto Sans"/>
                              <w:color w:val="4D182A"/>
                              <w:sz w:val="14"/>
                              <w:szCs w:val="14"/>
                            </w:rPr>
                            <w:t xml:space="preserve">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9C454C" id="_x0000_t202" coordsize="21600,21600" o:spt="202" path="m,l,21600r21600,l21600,xe">
              <v:stroke joinstyle="miter"/>
              <v:path gradientshapeok="t" o:connecttype="rect"/>
            </v:shapetype>
            <v:shape id="_x0000_s1027" type="#_x0000_t202" style="position:absolute;left:0;text-align:left;margin-left:78.4pt;margin-top:-.25pt;width:396pt;height:5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" filled="f" stroked="f" strokeweight=".5pt">
              <v:textbox>
                <w:txbxContent>
                  <w:p w14:paraId="1CEB8491" w14:textId="6B7E7656"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w:t>
                    </w:r>
                    <w:r w:rsidR="007D70CF">
                      <w:rPr>
                        <w:rFonts w:ascii="Noto Sans" w:hAnsi="Noto Sans" w:cs="Noto Sans"/>
                        <w:color w:val="4D182A"/>
                        <w:sz w:val="14"/>
                        <w:szCs w:val="14"/>
                      </w:rPr>
                      <w:t>A</w:t>
                    </w:r>
                    <w:r w:rsidRPr="00D00C3B">
                      <w:rPr>
                        <w:rFonts w:ascii="Noto Sans" w:hAnsi="Noto Sans" w:cs="Noto Sans"/>
                        <w:color w:val="4D182A"/>
                        <w:sz w:val="14"/>
                        <w:szCs w:val="14"/>
                      </w:rPr>
                      <w:t xml:space="preserve">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700224" behindDoc="0" locked="0" layoutInCell="1" allowOverlap="1" wp14:anchorId="02A4943E" wp14:editId="2282736E">
              <wp:simplePos x="0" y="0"/>
              <wp:positionH relativeFrom="column">
                <wp:posOffset>1074590</wp:posOffset>
              </wp:positionH>
              <wp:positionV relativeFrom="paragraph">
                <wp:posOffset>609248</wp:posOffset>
              </wp:positionV>
              <wp:extent cx="4626321"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26D4F014" w14:textId="247ED7DB" w:rsidR="00FB3673" w:rsidRPr="00FB3673" w:rsidRDefault="002A62FE">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5.12a IntegraciónArt.41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4943E" id="Cuadro de texto 1" o:spid="_x0000_s1028" type="#_x0000_t202" style="position:absolute;left:0;text-align:left;margin-left:84.6pt;margin-top:47.95pt;width:364.3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" filled="f" stroked="f" strokeweight=".5pt">
              <v:textbox>
                <w:txbxContent>
                  <w:p w14:paraId="26D4F014" w14:textId="247ED7DB" w:rsidR="00FB3673" w:rsidRPr="00FB3673" w:rsidRDefault="002A62FE">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5.12a IntegraciónArt.41</w:t>
                    </w: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59A47" w14:textId="77777777" w:rsidR="008627A2" w:rsidRDefault="008627A2" w:rsidP="00734F2E">
      <w:pPr>
        <w:spacing w:before="0" w:after="0" w:line="240" w:lineRule="auto"/>
      </w:pPr>
      <w:r>
        <w:separator/>
      </w:r>
    </w:p>
  </w:footnote>
  <w:footnote w:type="continuationSeparator" w:id="0">
    <w:p w14:paraId="1064D202" w14:textId="77777777" w:rsidR="008627A2" w:rsidRDefault="008627A2"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4220"/>
    <w:rsid w:val="0006573D"/>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327"/>
    <w:rsid w:val="00100DA5"/>
    <w:rsid w:val="001033FC"/>
    <w:rsid w:val="00103973"/>
    <w:rsid w:val="0010534E"/>
    <w:rsid w:val="001108FA"/>
    <w:rsid w:val="00110FA8"/>
    <w:rsid w:val="00113B5D"/>
    <w:rsid w:val="001145D4"/>
    <w:rsid w:val="00115EED"/>
    <w:rsid w:val="001475EF"/>
    <w:rsid w:val="001535F6"/>
    <w:rsid w:val="001656BE"/>
    <w:rsid w:val="001676A1"/>
    <w:rsid w:val="00167A94"/>
    <w:rsid w:val="00170ED2"/>
    <w:rsid w:val="001720DA"/>
    <w:rsid w:val="001726B9"/>
    <w:rsid w:val="0018283E"/>
    <w:rsid w:val="001933D1"/>
    <w:rsid w:val="00196CC8"/>
    <w:rsid w:val="001A0E20"/>
    <w:rsid w:val="001B056D"/>
    <w:rsid w:val="001B4F5A"/>
    <w:rsid w:val="001C525E"/>
    <w:rsid w:val="001C5D8B"/>
    <w:rsid w:val="001D15BA"/>
    <w:rsid w:val="001D42E7"/>
    <w:rsid w:val="001E11CA"/>
    <w:rsid w:val="001E3903"/>
    <w:rsid w:val="001E44DE"/>
    <w:rsid w:val="001F446D"/>
    <w:rsid w:val="001F593C"/>
    <w:rsid w:val="00201296"/>
    <w:rsid w:val="00204E02"/>
    <w:rsid w:val="00216C00"/>
    <w:rsid w:val="00221A3F"/>
    <w:rsid w:val="00225601"/>
    <w:rsid w:val="00234EE4"/>
    <w:rsid w:val="002437F4"/>
    <w:rsid w:val="002461B5"/>
    <w:rsid w:val="002525DF"/>
    <w:rsid w:val="00253541"/>
    <w:rsid w:val="0026141A"/>
    <w:rsid w:val="002628AA"/>
    <w:rsid w:val="00263EF9"/>
    <w:rsid w:val="002643AB"/>
    <w:rsid w:val="0026486F"/>
    <w:rsid w:val="00285294"/>
    <w:rsid w:val="002A62FE"/>
    <w:rsid w:val="002C1FC2"/>
    <w:rsid w:val="002C49AE"/>
    <w:rsid w:val="002C6F18"/>
    <w:rsid w:val="002C6F6B"/>
    <w:rsid w:val="002D4649"/>
    <w:rsid w:val="002D695E"/>
    <w:rsid w:val="002E70DB"/>
    <w:rsid w:val="002F08B9"/>
    <w:rsid w:val="002F561D"/>
    <w:rsid w:val="00301708"/>
    <w:rsid w:val="00324B65"/>
    <w:rsid w:val="00326DD7"/>
    <w:rsid w:val="0032768C"/>
    <w:rsid w:val="00340673"/>
    <w:rsid w:val="00341973"/>
    <w:rsid w:val="003475DD"/>
    <w:rsid w:val="00350246"/>
    <w:rsid w:val="00352482"/>
    <w:rsid w:val="0035372A"/>
    <w:rsid w:val="00357E6F"/>
    <w:rsid w:val="00360203"/>
    <w:rsid w:val="00362A18"/>
    <w:rsid w:val="003635C4"/>
    <w:rsid w:val="00364CCE"/>
    <w:rsid w:val="003657F8"/>
    <w:rsid w:val="003721D2"/>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36F2"/>
    <w:rsid w:val="004640B8"/>
    <w:rsid w:val="00470ED8"/>
    <w:rsid w:val="00471FAD"/>
    <w:rsid w:val="00471FC7"/>
    <w:rsid w:val="004732E3"/>
    <w:rsid w:val="004A7E54"/>
    <w:rsid w:val="004B2444"/>
    <w:rsid w:val="004B3E6E"/>
    <w:rsid w:val="004B4455"/>
    <w:rsid w:val="004B56EE"/>
    <w:rsid w:val="004B777C"/>
    <w:rsid w:val="004C0897"/>
    <w:rsid w:val="004C11E7"/>
    <w:rsid w:val="004C2F97"/>
    <w:rsid w:val="004C58E0"/>
    <w:rsid w:val="004C783D"/>
    <w:rsid w:val="004D0D7D"/>
    <w:rsid w:val="004D7AE2"/>
    <w:rsid w:val="004E20D3"/>
    <w:rsid w:val="004E2293"/>
    <w:rsid w:val="004E2FB4"/>
    <w:rsid w:val="004E7F3C"/>
    <w:rsid w:val="004F040C"/>
    <w:rsid w:val="004F07DE"/>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0ED0"/>
    <w:rsid w:val="00591C3E"/>
    <w:rsid w:val="00595F3A"/>
    <w:rsid w:val="0059620F"/>
    <w:rsid w:val="00597540"/>
    <w:rsid w:val="00597643"/>
    <w:rsid w:val="005A1434"/>
    <w:rsid w:val="005A1C67"/>
    <w:rsid w:val="005A5C8F"/>
    <w:rsid w:val="005A74F5"/>
    <w:rsid w:val="005B36A5"/>
    <w:rsid w:val="005B662C"/>
    <w:rsid w:val="005C486A"/>
    <w:rsid w:val="005C4B4F"/>
    <w:rsid w:val="005C7B39"/>
    <w:rsid w:val="005D6B57"/>
    <w:rsid w:val="005D7855"/>
    <w:rsid w:val="005F6A07"/>
    <w:rsid w:val="005F7874"/>
    <w:rsid w:val="006019FA"/>
    <w:rsid w:val="00601EAB"/>
    <w:rsid w:val="006020B2"/>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6F663D"/>
    <w:rsid w:val="0071708C"/>
    <w:rsid w:val="0072159F"/>
    <w:rsid w:val="00724E1C"/>
    <w:rsid w:val="007318C2"/>
    <w:rsid w:val="007349A0"/>
    <w:rsid w:val="00734F2E"/>
    <w:rsid w:val="00737052"/>
    <w:rsid w:val="00740B85"/>
    <w:rsid w:val="007442D8"/>
    <w:rsid w:val="00744661"/>
    <w:rsid w:val="00745702"/>
    <w:rsid w:val="007460B3"/>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D70CF"/>
    <w:rsid w:val="007D78CB"/>
    <w:rsid w:val="007E33B4"/>
    <w:rsid w:val="007E4812"/>
    <w:rsid w:val="007E5B78"/>
    <w:rsid w:val="007F2031"/>
    <w:rsid w:val="007F6654"/>
    <w:rsid w:val="008054F7"/>
    <w:rsid w:val="0080622F"/>
    <w:rsid w:val="008067AF"/>
    <w:rsid w:val="008116C9"/>
    <w:rsid w:val="00825209"/>
    <w:rsid w:val="00830110"/>
    <w:rsid w:val="00831A88"/>
    <w:rsid w:val="00833F9C"/>
    <w:rsid w:val="0083526E"/>
    <w:rsid w:val="008367B9"/>
    <w:rsid w:val="0083751D"/>
    <w:rsid w:val="00840015"/>
    <w:rsid w:val="008456C6"/>
    <w:rsid w:val="008514A1"/>
    <w:rsid w:val="00854E39"/>
    <w:rsid w:val="00855172"/>
    <w:rsid w:val="00856412"/>
    <w:rsid w:val="008627A2"/>
    <w:rsid w:val="00864423"/>
    <w:rsid w:val="00870156"/>
    <w:rsid w:val="0087162D"/>
    <w:rsid w:val="00871B9A"/>
    <w:rsid w:val="00885EA4"/>
    <w:rsid w:val="008861CA"/>
    <w:rsid w:val="00890D34"/>
    <w:rsid w:val="008936E1"/>
    <w:rsid w:val="0089419F"/>
    <w:rsid w:val="008941A5"/>
    <w:rsid w:val="008A1D5C"/>
    <w:rsid w:val="008A5BBC"/>
    <w:rsid w:val="008C1231"/>
    <w:rsid w:val="008C17A2"/>
    <w:rsid w:val="008C24EB"/>
    <w:rsid w:val="008C7AAA"/>
    <w:rsid w:val="008D6026"/>
    <w:rsid w:val="008D7825"/>
    <w:rsid w:val="008E0B72"/>
    <w:rsid w:val="008E5CC5"/>
    <w:rsid w:val="008F7E38"/>
    <w:rsid w:val="00903C4B"/>
    <w:rsid w:val="00905E6B"/>
    <w:rsid w:val="00906D2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7541B"/>
    <w:rsid w:val="009811B3"/>
    <w:rsid w:val="00992557"/>
    <w:rsid w:val="009A12C2"/>
    <w:rsid w:val="009A5E6F"/>
    <w:rsid w:val="009B747B"/>
    <w:rsid w:val="009C5E57"/>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65C64"/>
    <w:rsid w:val="00A675C5"/>
    <w:rsid w:val="00A75952"/>
    <w:rsid w:val="00A847B2"/>
    <w:rsid w:val="00A9012B"/>
    <w:rsid w:val="00A95C5B"/>
    <w:rsid w:val="00AA52A4"/>
    <w:rsid w:val="00AB1806"/>
    <w:rsid w:val="00AB3A26"/>
    <w:rsid w:val="00AB70C6"/>
    <w:rsid w:val="00AD08A1"/>
    <w:rsid w:val="00AE10E9"/>
    <w:rsid w:val="00AE25C2"/>
    <w:rsid w:val="00AE3F97"/>
    <w:rsid w:val="00AF3FF0"/>
    <w:rsid w:val="00B010B1"/>
    <w:rsid w:val="00B02DE0"/>
    <w:rsid w:val="00B0420E"/>
    <w:rsid w:val="00B07382"/>
    <w:rsid w:val="00B256A2"/>
    <w:rsid w:val="00B27964"/>
    <w:rsid w:val="00B37269"/>
    <w:rsid w:val="00B449EC"/>
    <w:rsid w:val="00B46444"/>
    <w:rsid w:val="00B47FA3"/>
    <w:rsid w:val="00B51EDA"/>
    <w:rsid w:val="00B528CE"/>
    <w:rsid w:val="00B552FA"/>
    <w:rsid w:val="00B56B46"/>
    <w:rsid w:val="00B606EB"/>
    <w:rsid w:val="00B633E4"/>
    <w:rsid w:val="00B715DB"/>
    <w:rsid w:val="00B7581F"/>
    <w:rsid w:val="00B75DF3"/>
    <w:rsid w:val="00B7745F"/>
    <w:rsid w:val="00B9024B"/>
    <w:rsid w:val="00BA6B62"/>
    <w:rsid w:val="00BB2C7D"/>
    <w:rsid w:val="00BB2D32"/>
    <w:rsid w:val="00BB4A1F"/>
    <w:rsid w:val="00BC0044"/>
    <w:rsid w:val="00BC4759"/>
    <w:rsid w:val="00BC5948"/>
    <w:rsid w:val="00BD19EF"/>
    <w:rsid w:val="00BE01ED"/>
    <w:rsid w:val="00BE462B"/>
    <w:rsid w:val="00BF10B7"/>
    <w:rsid w:val="00BF5C52"/>
    <w:rsid w:val="00BF7A5A"/>
    <w:rsid w:val="00C03EDB"/>
    <w:rsid w:val="00C119A4"/>
    <w:rsid w:val="00C1461A"/>
    <w:rsid w:val="00C16175"/>
    <w:rsid w:val="00C227B2"/>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276"/>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658A7"/>
    <w:rsid w:val="00D66E49"/>
    <w:rsid w:val="00D670B7"/>
    <w:rsid w:val="00D73FE2"/>
    <w:rsid w:val="00D750D2"/>
    <w:rsid w:val="00D82E38"/>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DF299E"/>
    <w:rsid w:val="00E02F95"/>
    <w:rsid w:val="00E26A0D"/>
    <w:rsid w:val="00E2798D"/>
    <w:rsid w:val="00E31FA8"/>
    <w:rsid w:val="00E36009"/>
    <w:rsid w:val="00E36A20"/>
    <w:rsid w:val="00E43C00"/>
    <w:rsid w:val="00E43F68"/>
    <w:rsid w:val="00E50BA2"/>
    <w:rsid w:val="00E514B2"/>
    <w:rsid w:val="00E52F3E"/>
    <w:rsid w:val="00E57792"/>
    <w:rsid w:val="00E634E2"/>
    <w:rsid w:val="00E65C91"/>
    <w:rsid w:val="00E662C2"/>
    <w:rsid w:val="00E7021F"/>
    <w:rsid w:val="00E72296"/>
    <w:rsid w:val="00E7365C"/>
    <w:rsid w:val="00E81F92"/>
    <w:rsid w:val="00E87317"/>
    <w:rsid w:val="00E9094B"/>
    <w:rsid w:val="00EA358E"/>
    <w:rsid w:val="00EB17AD"/>
    <w:rsid w:val="00EB5498"/>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588"/>
    <w:rsid w:val="00F53715"/>
    <w:rsid w:val="00F54FBF"/>
    <w:rsid w:val="00F6212E"/>
    <w:rsid w:val="00F7219A"/>
    <w:rsid w:val="00F84E80"/>
    <w:rsid w:val="00F86433"/>
    <w:rsid w:val="00F8697E"/>
    <w:rsid w:val="00F91599"/>
    <w:rsid w:val="00F92269"/>
    <w:rsid w:val="00F969E0"/>
    <w:rsid w:val="00FA2C96"/>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4E20D3"/>
    <w:pPr>
      <w:keepNext/>
      <w:keepLines/>
      <w:spacing w:after="120"/>
      <w:outlineLvl w:val="0"/>
    </w:pPr>
    <w:rPr>
      <w:rFonts w:ascii="Noto Sans" w:eastAsia="Calibri" w:hAnsi="Noto Sans" w:cs="Noto Sans"/>
      <w:b/>
      <w:color w:val="9D2449"/>
      <w:sz w:val="21"/>
      <w:szCs w:val="36"/>
      <w:lang w:val="es-ES_tradnl"/>
    </w:rPr>
  </w:style>
  <w:style w:type="paragraph" w:styleId="Ttulo2">
    <w:name w:val="heading 2"/>
    <w:basedOn w:val="Normal"/>
    <w:next w:val="Normal"/>
    <w:link w:val="Ttulo2Car"/>
    <w:uiPriority w:val="9"/>
    <w:unhideWhenUsed/>
    <w:qFormat/>
    <w:rsid w:val="004E20D3"/>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qFormat/>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qFormat/>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F0511D"/>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1033F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033F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033F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033F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E20D3"/>
    <w:rPr>
      <w:rFonts w:ascii="Noto Sans" w:eastAsia="Calibri" w:hAnsi="Noto Sans" w:cs="Noto Sans"/>
      <w:b/>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qFormat/>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4E20D3"/>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5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qFormat/>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qFormat/>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qFormat/>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qFormat/>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 w:type="character" w:customStyle="1" w:styleId="Ttulo6Car">
    <w:name w:val="Título 6 Car"/>
    <w:basedOn w:val="Fuentedeprrafopredeter"/>
    <w:link w:val="Ttulo6"/>
    <w:uiPriority w:val="9"/>
    <w:semiHidden/>
    <w:rsid w:val="001033FC"/>
    <w:rPr>
      <w:rFonts w:ascii="Montserrat" w:eastAsiaTheme="majorEastAsia" w:hAnsi="Montserrat" w:cstheme="majorBidi"/>
      <w:i/>
      <w:iCs/>
      <w:color w:val="595959" w:themeColor="text1" w:themeTint="A6"/>
      <w:sz w:val="18"/>
    </w:rPr>
  </w:style>
  <w:style w:type="character" w:customStyle="1" w:styleId="Ttulo7Car">
    <w:name w:val="Título 7 Car"/>
    <w:basedOn w:val="Fuentedeprrafopredeter"/>
    <w:link w:val="Ttulo7"/>
    <w:uiPriority w:val="9"/>
    <w:semiHidden/>
    <w:rsid w:val="001033FC"/>
    <w:rPr>
      <w:rFonts w:ascii="Montserrat" w:eastAsiaTheme="majorEastAsia" w:hAnsi="Montserrat" w:cstheme="majorBidi"/>
      <w:color w:val="595959" w:themeColor="text1" w:themeTint="A6"/>
      <w:sz w:val="18"/>
    </w:rPr>
  </w:style>
  <w:style w:type="character" w:customStyle="1" w:styleId="Ttulo8Car">
    <w:name w:val="Título 8 Car"/>
    <w:basedOn w:val="Fuentedeprrafopredeter"/>
    <w:link w:val="Ttulo8"/>
    <w:uiPriority w:val="9"/>
    <w:semiHidden/>
    <w:rsid w:val="001033FC"/>
    <w:rPr>
      <w:rFonts w:ascii="Montserrat" w:eastAsiaTheme="majorEastAsia" w:hAnsi="Montserrat" w:cstheme="majorBidi"/>
      <w:i/>
      <w:iCs/>
      <w:color w:val="272727" w:themeColor="text1" w:themeTint="D8"/>
      <w:sz w:val="18"/>
    </w:rPr>
  </w:style>
  <w:style w:type="character" w:customStyle="1" w:styleId="Ttulo9Car">
    <w:name w:val="Título 9 Car"/>
    <w:basedOn w:val="Fuentedeprrafopredeter"/>
    <w:link w:val="Ttulo9"/>
    <w:uiPriority w:val="9"/>
    <w:semiHidden/>
    <w:rsid w:val="001033FC"/>
    <w:rPr>
      <w:rFonts w:ascii="Montserrat" w:eastAsiaTheme="majorEastAsia" w:hAnsi="Montserrat" w:cstheme="majorBidi"/>
      <w:color w:val="272727" w:themeColor="text1" w:themeTint="D8"/>
      <w:sz w:val="18"/>
    </w:rPr>
  </w:style>
  <w:style w:type="paragraph" w:styleId="Textoindependiente">
    <w:name w:val="Body Text"/>
    <w:basedOn w:val="Normal"/>
    <w:link w:val="TextoindependienteCar"/>
    <w:rsid w:val="001033FC"/>
    <w:pPr>
      <w:spacing w:before="0" w:after="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1033FC"/>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1033FC"/>
    <w:pPr>
      <w:ind w:left="720"/>
      <w:contextualSpacing/>
    </w:pPr>
  </w:style>
  <w:style w:type="character" w:styleId="Referenciaintensa">
    <w:name w:val="Intense Reference"/>
    <w:basedOn w:val="Fuentedeprrafopredeter"/>
    <w:uiPriority w:val="32"/>
    <w:qFormat/>
    <w:rsid w:val="001033FC"/>
    <w:rPr>
      <w:b/>
      <w:bCs/>
      <w:smallCaps/>
      <w:color w:val="2F5496" w:themeColor="accent1" w:themeShade="BF"/>
      <w:spacing w:val="5"/>
    </w:rPr>
  </w:style>
  <w:style w:type="character" w:styleId="Hipervnculovisitado">
    <w:name w:val="FollowedHyperlink"/>
    <w:basedOn w:val="Fuentedeprrafopredeter"/>
    <w:uiPriority w:val="99"/>
    <w:semiHidden/>
    <w:unhideWhenUsed/>
    <w:rsid w:val="001033FC"/>
    <w:rPr>
      <w:color w:val="96607D"/>
      <w:u w:val="single"/>
    </w:rPr>
  </w:style>
  <w:style w:type="paragraph" w:customStyle="1" w:styleId="msonormal0">
    <w:name w:val="msonormal"/>
    <w:basedOn w:val="Normal"/>
    <w:rsid w:val="001033FC"/>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font5">
    <w:name w:val="font5"/>
    <w:basedOn w:val="Normal"/>
    <w:rsid w:val="001033FC"/>
    <w:pPr>
      <w:spacing w:before="100" w:beforeAutospacing="1" w:after="100" w:afterAutospacing="1" w:line="240" w:lineRule="auto"/>
      <w:jc w:val="left"/>
    </w:pPr>
    <w:rPr>
      <w:rFonts w:ascii="Arial" w:eastAsia="Times New Roman" w:hAnsi="Arial" w:cs="Arial"/>
      <w:color w:val="000000"/>
      <w:sz w:val="20"/>
      <w:szCs w:val="20"/>
      <w:lang w:eastAsia="es-MX"/>
    </w:rPr>
  </w:style>
  <w:style w:type="paragraph" w:customStyle="1" w:styleId="font6">
    <w:name w:val="font6"/>
    <w:basedOn w:val="Normal"/>
    <w:rsid w:val="001033FC"/>
    <w:pPr>
      <w:spacing w:before="100" w:beforeAutospacing="1" w:after="100" w:afterAutospacing="1" w:line="240" w:lineRule="auto"/>
      <w:jc w:val="left"/>
    </w:pPr>
    <w:rPr>
      <w:rFonts w:ascii="Arial" w:eastAsia="Times New Roman" w:hAnsi="Arial" w:cs="Arial"/>
      <w:b/>
      <w:bCs/>
      <w:color w:val="000000"/>
      <w:sz w:val="20"/>
      <w:szCs w:val="20"/>
      <w:lang w:eastAsia="es-MX"/>
    </w:rPr>
  </w:style>
  <w:style w:type="paragraph" w:customStyle="1" w:styleId="xl65">
    <w:name w:val="xl65"/>
    <w:basedOn w:val="Normal"/>
    <w:rsid w:val="001033FC"/>
    <w:pPr>
      <w:pBdr>
        <w:right w:val="single" w:sz="8" w:space="0" w:color="auto"/>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66">
    <w:name w:val="xl66"/>
    <w:basedOn w:val="Normal"/>
    <w:rsid w:val="001033FC"/>
    <w:pPr>
      <w:pBdr>
        <w:bottom w:val="single" w:sz="8" w:space="0" w:color="auto"/>
        <w:right w:val="single" w:sz="8" w:space="0" w:color="auto"/>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67">
    <w:name w:val="xl67"/>
    <w:basedOn w:val="Normal"/>
    <w:rsid w:val="001033FC"/>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68">
    <w:name w:val="xl68"/>
    <w:basedOn w:val="Normal"/>
    <w:rsid w:val="001033FC"/>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69">
    <w:name w:val="xl69"/>
    <w:basedOn w:val="Normal"/>
    <w:rsid w:val="001033FC"/>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0">
    <w:name w:val="xl70"/>
    <w:basedOn w:val="Normal"/>
    <w:rsid w:val="001033F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1">
    <w:name w:val="xl71"/>
    <w:basedOn w:val="Normal"/>
    <w:rsid w:val="001033F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2">
    <w:name w:val="xl72"/>
    <w:basedOn w:val="Normal"/>
    <w:rsid w:val="001033F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3">
    <w:name w:val="xl73"/>
    <w:basedOn w:val="Normal"/>
    <w:rsid w:val="001033F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4">
    <w:name w:val="xl74"/>
    <w:basedOn w:val="Normal"/>
    <w:rsid w:val="001033FC"/>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5">
    <w:name w:val="xl75"/>
    <w:basedOn w:val="Normal"/>
    <w:rsid w:val="001033F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6">
    <w:name w:val="xl76"/>
    <w:basedOn w:val="Normal"/>
    <w:rsid w:val="001033F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7">
    <w:name w:val="xl77"/>
    <w:basedOn w:val="Normal"/>
    <w:rsid w:val="001033FC"/>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8">
    <w:name w:val="xl78"/>
    <w:basedOn w:val="Normal"/>
    <w:rsid w:val="001033FC"/>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9">
    <w:name w:val="xl79"/>
    <w:basedOn w:val="Normal"/>
    <w:rsid w:val="001033F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0">
    <w:name w:val="xl80"/>
    <w:basedOn w:val="Normal"/>
    <w:rsid w:val="001033F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1">
    <w:name w:val="xl81"/>
    <w:basedOn w:val="Normal"/>
    <w:rsid w:val="001033F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2">
    <w:name w:val="xl82"/>
    <w:basedOn w:val="Normal"/>
    <w:rsid w:val="001033FC"/>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3">
    <w:name w:val="xl83"/>
    <w:basedOn w:val="Normal"/>
    <w:rsid w:val="001033FC"/>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4"/>
      <w:szCs w:val="14"/>
      <w:lang w:eastAsia="es-MX"/>
    </w:rPr>
  </w:style>
  <w:style w:type="paragraph" w:customStyle="1" w:styleId="xl84">
    <w:name w:val="xl84"/>
    <w:basedOn w:val="Normal"/>
    <w:rsid w:val="001033FC"/>
    <w:pPr>
      <w:spacing w:before="100" w:beforeAutospacing="1" w:after="100" w:afterAutospacing="1" w:line="240" w:lineRule="auto"/>
      <w:jc w:val="left"/>
      <w:textAlignment w:val="top"/>
    </w:pPr>
    <w:rPr>
      <w:rFonts w:ascii="Times New Roman" w:eastAsia="Times New Roman" w:hAnsi="Times New Roman" w:cs="Times New Roman"/>
      <w:sz w:val="24"/>
      <w:szCs w:val="24"/>
      <w:lang w:eastAsia="es-MX"/>
    </w:rPr>
  </w:style>
  <w:style w:type="paragraph" w:customStyle="1" w:styleId="xl85">
    <w:name w:val="xl85"/>
    <w:basedOn w:val="Normal"/>
    <w:rsid w:val="001033FC"/>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20"/>
      <w:szCs w:val="20"/>
      <w:lang w:eastAsia="es-MX"/>
    </w:rPr>
  </w:style>
  <w:style w:type="paragraph" w:customStyle="1" w:styleId="xl86">
    <w:name w:val="xl86"/>
    <w:basedOn w:val="Normal"/>
    <w:rsid w:val="001033FC"/>
    <w:pPr>
      <w:pBdr>
        <w:top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20"/>
      <w:szCs w:val="20"/>
      <w:lang w:eastAsia="es-MX"/>
    </w:rPr>
  </w:style>
  <w:style w:type="paragraph" w:customStyle="1" w:styleId="xl87">
    <w:name w:val="xl87"/>
    <w:basedOn w:val="Normal"/>
    <w:rsid w:val="001033FC"/>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0"/>
      <w:szCs w:val="20"/>
      <w:lang w:eastAsia="es-MX"/>
    </w:rPr>
  </w:style>
  <w:style w:type="paragraph" w:customStyle="1" w:styleId="xl88">
    <w:name w:val="xl88"/>
    <w:basedOn w:val="Normal"/>
    <w:rsid w:val="001033FC"/>
    <w:pPr>
      <w:pBdr>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0"/>
      <w:szCs w:val="20"/>
      <w:lang w:eastAsia="es-MX"/>
    </w:rPr>
  </w:style>
  <w:style w:type="paragraph" w:customStyle="1" w:styleId="xl89">
    <w:name w:val="xl89"/>
    <w:basedOn w:val="Normal"/>
    <w:rsid w:val="001033FC"/>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0"/>
      <w:szCs w:val="20"/>
      <w:lang w:eastAsia="es-MX"/>
    </w:rPr>
  </w:style>
  <w:style w:type="paragraph" w:customStyle="1" w:styleId="xl90">
    <w:name w:val="xl90"/>
    <w:basedOn w:val="Normal"/>
    <w:rsid w:val="001033FC"/>
    <w:pPr>
      <w:pBdr>
        <w:right w:val="single" w:sz="8" w:space="0" w:color="auto"/>
      </w:pBdr>
      <w:spacing w:before="100" w:beforeAutospacing="1" w:after="100" w:afterAutospacing="1" w:line="240" w:lineRule="auto"/>
      <w:textAlignment w:val="top"/>
    </w:pPr>
    <w:rPr>
      <w:rFonts w:ascii="Arial" w:eastAsia="Times New Roman" w:hAnsi="Arial" w:cs="Arial"/>
      <w:sz w:val="20"/>
      <w:szCs w:val="20"/>
      <w:lang w:eastAsia="es-MX"/>
    </w:rPr>
  </w:style>
  <w:style w:type="paragraph" w:customStyle="1" w:styleId="xl91">
    <w:name w:val="xl91"/>
    <w:basedOn w:val="Normal"/>
    <w:rsid w:val="001033F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92">
    <w:name w:val="xl92"/>
    <w:basedOn w:val="Normal"/>
    <w:rsid w:val="001033FC"/>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93">
    <w:name w:val="xl93"/>
    <w:basedOn w:val="Normal"/>
    <w:rsid w:val="001033F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94">
    <w:name w:val="xl94"/>
    <w:basedOn w:val="Normal"/>
    <w:rsid w:val="001033FC"/>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0"/>
      <w:szCs w:val="20"/>
      <w:lang w:eastAsia="es-MX"/>
    </w:rPr>
  </w:style>
  <w:style w:type="paragraph" w:customStyle="1" w:styleId="xl95">
    <w:name w:val="xl95"/>
    <w:basedOn w:val="Normal"/>
    <w:rsid w:val="001033FC"/>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0"/>
      <w:szCs w:val="20"/>
      <w:lang w:eastAsia="es-MX"/>
    </w:rPr>
  </w:style>
  <w:style w:type="paragraph" w:customStyle="1" w:styleId="xl96">
    <w:name w:val="xl96"/>
    <w:basedOn w:val="Normal"/>
    <w:rsid w:val="001033FC"/>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s-MX"/>
    </w:rPr>
  </w:style>
  <w:style w:type="paragraph" w:customStyle="1" w:styleId="xl97">
    <w:name w:val="xl97"/>
    <w:basedOn w:val="Normal"/>
    <w:rsid w:val="001033FC"/>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es-MX"/>
    </w:rPr>
  </w:style>
  <w:style w:type="paragraph" w:customStyle="1" w:styleId="xl98">
    <w:name w:val="xl98"/>
    <w:basedOn w:val="Normal"/>
    <w:rsid w:val="001033FC"/>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99">
    <w:name w:val="xl99"/>
    <w:basedOn w:val="Normal"/>
    <w:rsid w:val="001033FC"/>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u w:val="single"/>
      <w:lang w:eastAsia="es-MX"/>
    </w:rPr>
  </w:style>
  <w:style w:type="paragraph" w:customStyle="1" w:styleId="xl100">
    <w:name w:val="xl100"/>
    <w:basedOn w:val="Normal"/>
    <w:rsid w:val="001033FC"/>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7502</Words>
  <Characters>41263</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20</cp:revision>
  <cp:lastPrinted>2025-05-29T22:54:00Z</cp:lastPrinted>
  <dcterms:created xsi:type="dcterms:W3CDTF">2025-03-24T17:24:00Z</dcterms:created>
  <dcterms:modified xsi:type="dcterms:W3CDTF">2025-05-29T22:54:00Z</dcterms:modified>
</cp:coreProperties>
</file>