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5B611" w14:textId="466D3F4D" w:rsidR="00E621A9" w:rsidRPr="00E621A9" w:rsidRDefault="00E621A9" w:rsidP="00E621A9">
      <w:pPr>
        <w:pStyle w:val="Ttulo1"/>
        <w:rPr>
          <w:szCs w:val="21"/>
        </w:rPr>
      </w:pPr>
      <w:r w:rsidRPr="00E621A9">
        <w:rPr>
          <w:szCs w:val="21"/>
        </w:rPr>
        <w:t>5.</w:t>
      </w:r>
      <w:r w:rsidR="004E52B0">
        <w:rPr>
          <w:szCs w:val="21"/>
        </w:rPr>
        <w:t>3</w:t>
      </w:r>
      <w:r w:rsidRPr="00E621A9">
        <w:rPr>
          <w:szCs w:val="21"/>
        </w:rPr>
        <w:t>.4 Nota explicativa del comportamiento programático presupuestal</w:t>
      </w:r>
    </w:p>
    <w:p w14:paraId="4F365BB4" w14:textId="77777777" w:rsidR="00E621A9" w:rsidRPr="00E621A9" w:rsidRDefault="00E621A9" w:rsidP="00081C4F">
      <w:pPr>
        <w:pStyle w:val="Ttulo2"/>
      </w:pPr>
      <w:r w:rsidRPr="00E621A9">
        <w:t>Presupuesto Original Anual Autorizado 2024</w:t>
      </w:r>
    </w:p>
    <w:p w14:paraId="7368E4B3" w14:textId="77777777"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bCs/>
          <w:sz w:val="20"/>
          <w:szCs w:val="20"/>
          <w:lang w:eastAsia="es-ES"/>
        </w:rPr>
      </w:pPr>
      <w:r w:rsidRPr="00E621A9">
        <w:rPr>
          <w:rFonts w:ascii="Noto Sans" w:eastAsia="MS Mincho" w:hAnsi="Noto Sans" w:cs="Noto Sans"/>
          <w:bCs/>
          <w:sz w:val="20"/>
          <w:szCs w:val="20"/>
          <w:lang w:eastAsia="es-ES"/>
        </w:rPr>
        <w:t>El presupuesto autorizado para el INECOL fue notificado por el Consejo Nacional de Humanidades, Ciencias y Tecnologías mediante Oficio núm. G0000/24/030 de fecha 8 de enero de 2024, por un monto anual de 398,601.5 miles de pesos integrados por 330,436.2 miles de pesos de Recursos Fiscales lo que representó el 82.9% del total y 68,165.3 miles de pesos de Recursos Propios, lo que representó 17.1% del total.</w:t>
      </w:r>
    </w:p>
    <w:tbl>
      <w:tblPr>
        <w:tblW w:w="9751" w:type="dxa"/>
        <w:jc w:val="center"/>
        <w:tblCellMar>
          <w:left w:w="70" w:type="dxa"/>
          <w:right w:w="70" w:type="dxa"/>
        </w:tblCellMar>
        <w:tblLook w:val="04A0" w:firstRow="1" w:lastRow="0" w:firstColumn="1" w:lastColumn="0" w:noHBand="0" w:noVBand="1"/>
      </w:tblPr>
      <w:tblGrid>
        <w:gridCol w:w="1460"/>
        <w:gridCol w:w="3360"/>
        <w:gridCol w:w="1300"/>
        <w:gridCol w:w="1200"/>
        <w:gridCol w:w="1231"/>
        <w:gridCol w:w="1200"/>
      </w:tblGrid>
      <w:tr w:rsidR="00E621A9" w:rsidRPr="00E621A9" w14:paraId="2F71F551" w14:textId="77777777" w:rsidTr="00133855">
        <w:trPr>
          <w:trHeight w:val="360"/>
          <w:jc w:val="center"/>
        </w:trPr>
        <w:tc>
          <w:tcPr>
            <w:tcW w:w="9751" w:type="dxa"/>
            <w:gridSpan w:val="6"/>
            <w:tcBorders>
              <w:top w:val="nil"/>
              <w:left w:val="nil"/>
              <w:bottom w:val="single" w:sz="4" w:space="0" w:color="auto"/>
              <w:right w:val="nil"/>
            </w:tcBorders>
            <w:shd w:val="clear" w:color="auto" w:fill="auto"/>
            <w:noWrap/>
            <w:vAlign w:val="center"/>
            <w:hideMark/>
          </w:tcPr>
          <w:p w14:paraId="0A4C62AB" w14:textId="77777777"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bookmarkStart w:id="0" w:name="RANGE!A4"/>
            <w:r w:rsidRPr="00E621A9">
              <w:rPr>
                <w:rFonts w:ascii="Noto Sans" w:eastAsia="Times New Roman" w:hAnsi="Noto Sans" w:cs="Noto Sans"/>
                <w:b/>
                <w:bCs/>
                <w:color w:val="000000"/>
                <w:sz w:val="20"/>
                <w:szCs w:val="20"/>
                <w:lang w:eastAsia="es-MX"/>
              </w:rPr>
              <w:t>Presupuesto Original Anual Autorizado 202</w:t>
            </w:r>
            <w:bookmarkEnd w:id="0"/>
            <w:r w:rsidRPr="00E621A9">
              <w:rPr>
                <w:rFonts w:ascii="Noto Sans" w:eastAsia="Times New Roman" w:hAnsi="Noto Sans" w:cs="Noto Sans"/>
                <w:b/>
                <w:bCs/>
                <w:color w:val="000000"/>
                <w:sz w:val="20"/>
                <w:szCs w:val="20"/>
                <w:lang w:eastAsia="es-MX"/>
              </w:rPr>
              <w:t>4</w:t>
            </w:r>
          </w:p>
        </w:tc>
      </w:tr>
      <w:tr w:rsidR="00E621A9" w:rsidRPr="00E621A9" w14:paraId="67697509" w14:textId="77777777" w:rsidTr="00133855">
        <w:trPr>
          <w:trHeight w:val="360"/>
          <w:jc w:val="center"/>
        </w:trPr>
        <w:tc>
          <w:tcPr>
            <w:tcW w:w="146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41DCEAEF"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Capítulo</w:t>
            </w:r>
          </w:p>
        </w:tc>
        <w:tc>
          <w:tcPr>
            <w:tcW w:w="336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532DA9BD"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Descripción</w:t>
            </w:r>
          </w:p>
        </w:tc>
        <w:tc>
          <w:tcPr>
            <w:tcW w:w="130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19D5AC7A"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Fiscales</w:t>
            </w:r>
          </w:p>
        </w:tc>
        <w:tc>
          <w:tcPr>
            <w:tcW w:w="120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35467E9E"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Propios</w:t>
            </w:r>
          </w:p>
        </w:tc>
        <w:tc>
          <w:tcPr>
            <w:tcW w:w="1231"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6C743303"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Total</w:t>
            </w:r>
          </w:p>
        </w:tc>
        <w:tc>
          <w:tcPr>
            <w:tcW w:w="120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40D5DC19"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w:t>
            </w:r>
          </w:p>
        </w:tc>
      </w:tr>
      <w:tr w:rsidR="00E621A9" w:rsidRPr="00E621A9" w14:paraId="7EA1B510" w14:textId="77777777" w:rsidTr="00133855">
        <w:trPr>
          <w:trHeight w:val="239"/>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BBED3"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1000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47559"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Servicios Personales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6C939"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269,257.7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26D25"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19,785.1</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1EB52"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289,042.8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DA28C"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72.5%</w:t>
            </w:r>
          </w:p>
        </w:tc>
      </w:tr>
      <w:tr w:rsidR="00E621A9" w:rsidRPr="00E621A9" w14:paraId="5B376C75" w14:textId="77777777" w:rsidTr="00133855">
        <w:trPr>
          <w:trHeight w:val="258"/>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C2FB5"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2000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F0733"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Materiales y Suministros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3FE34"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4,714.4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BE017"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7,326.0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0ABF9"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12,040.4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22C3A"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3.0%</w:t>
            </w:r>
          </w:p>
        </w:tc>
      </w:tr>
      <w:tr w:rsidR="00E621A9" w:rsidRPr="00E621A9" w14:paraId="3D059389" w14:textId="77777777" w:rsidTr="00133855">
        <w:trPr>
          <w:trHeight w:val="261"/>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8B7F7"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3000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67B6A"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Servicios Generales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94E94"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55,722.5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838A9"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39,944.2</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2B4BE"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95,666.7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C8E8D"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24.0%</w:t>
            </w:r>
          </w:p>
        </w:tc>
      </w:tr>
      <w:tr w:rsidR="00E621A9" w:rsidRPr="00E621A9" w14:paraId="582E4E54" w14:textId="77777777" w:rsidTr="00133855">
        <w:trPr>
          <w:trHeight w:val="266"/>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9C038"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4000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FE8D5"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Subsidios (Becas)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3E79B"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741.6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8EFF0"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800.0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9A0BA"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1,541.6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F7E8"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0.4%</w:t>
            </w:r>
          </w:p>
        </w:tc>
      </w:tr>
      <w:tr w:rsidR="00E621A9" w:rsidRPr="00E621A9" w14:paraId="30ECC906" w14:textId="77777777" w:rsidTr="00133855">
        <w:trPr>
          <w:trHeight w:val="127"/>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FDE8F"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9D8F5"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Otras Erogaciones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51402"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D64DF"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310.0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3982D"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310.0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1D608"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0.1%</w:t>
            </w:r>
          </w:p>
        </w:tc>
      </w:tr>
      <w:tr w:rsidR="00E621A9" w:rsidRPr="00E621A9" w14:paraId="280536D8" w14:textId="77777777" w:rsidTr="00133855">
        <w:trPr>
          <w:trHeight w:val="274"/>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8B609" w14:textId="77777777" w:rsidR="00E621A9" w:rsidRPr="00E621A9" w:rsidRDefault="00E621A9" w:rsidP="00894D81">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Subtotal</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C3C5B" w14:textId="77777777" w:rsidR="00E621A9" w:rsidRPr="00E621A9" w:rsidRDefault="00E621A9" w:rsidP="00894D81">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Gasto Corriente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434AC"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330,436.2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55425"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68,165.3</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9E8FB" w14:textId="77777777" w:rsidR="00E621A9" w:rsidRPr="00E621A9" w:rsidRDefault="00E621A9" w:rsidP="00894D81">
            <w:pPr>
              <w:spacing w:before="0" w:after="0" w:line="240" w:lineRule="auto"/>
              <w:jc w:val="right"/>
              <w:rPr>
                <w:rFonts w:ascii="Noto Sans" w:eastAsia="MS Mincho" w:hAnsi="Noto Sans" w:cs="Noto Sans"/>
                <w:b/>
                <w:bCs/>
                <w:color w:val="000000"/>
                <w:sz w:val="20"/>
                <w:szCs w:val="20"/>
                <w:lang w:eastAsia="es-ES"/>
              </w:rPr>
            </w:pPr>
            <w:r w:rsidRPr="00E621A9">
              <w:rPr>
                <w:rFonts w:ascii="Noto Sans" w:hAnsi="Noto Sans" w:cs="Noto Sans"/>
                <w:b/>
                <w:bCs/>
                <w:color w:val="000000"/>
                <w:sz w:val="20"/>
                <w:szCs w:val="20"/>
              </w:rPr>
              <w:t>398,601.5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BC158" w14:textId="77777777"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100.0%</w:t>
            </w:r>
          </w:p>
        </w:tc>
      </w:tr>
      <w:tr w:rsidR="00E621A9" w:rsidRPr="00E621A9" w14:paraId="0D91A24E" w14:textId="77777777" w:rsidTr="00133855">
        <w:trPr>
          <w:trHeight w:val="277"/>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5C931"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5000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45D01" w14:textId="77777777" w:rsidR="00E621A9" w:rsidRPr="00E621A9" w:rsidRDefault="00E621A9" w:rsidP="00894D81">
            <w:pPr>
              <w:spacing w:before="0" w:after="0" w:line="240" w:lineRule="auto"/>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Bienes Muebles e Inmuebles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0C11D"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D2F88"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53E83"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BF3B8"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r>
      <w:tr w:rsidR="00E621A9" w:rsidRPr="00E621A9" w14:paraId="45A2359A" w14:textId="77777777" w:rsidTr="00133855">
        <w:trPr>
          <w:trHeight w:val="282"/>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C3040"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6000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3DDA5"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Obra Pública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AC6FA"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03BF7"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92FB8"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8A081"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0.0%</w:t>
            </w:r>
          </w:p>
        </w:tc>
      </w:tr>
      <w:tr w:rsidR="00E621A9" w:rsidRPr="00E621A9" w14:paraId="04D56775" w14:textId="77777777" w:rsidTr="00133855">
        <w:trPr>
          <w:trHeight w:val="257"/>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F2C62" w14:textId="77777777" w:rsidR="00E621A9" w:rsidRPr="00E621A9" w:rsidRDefault="00E621A9" w:rsidP="00894D81">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Subtotal</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6AAD4" w14:textId="77777777" w:rsidR="00E621A9" w:rsidRPr="00E621A9" w:rsidRDefault="00E621A9" w:rsidP="00894D81">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Gasto inversión</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47156"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CE6C8"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E47EB"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9E43B" w14:textId="77777777"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0.0%</w:t>
            </w:r>
          </w:p>
        </w:tc>
      </w:tr>
      <w:tr w:rsidR="00E621A9" w:rsidRPr="00E621A9" w14:paraId="4A35DED4" w14:textId="77777777" w:rsidTr="00133855">
        <w:trPr>
          <w:trHeight w:val="134"/>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E9394"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03E5A" w14:textId="77777777" w:rsidR="00E621A9" w:rsidRPr="00E621A9" w:rsidRDefault="00E621A9" w:rsidP="00894D81">
            <w:pPr>
              <w:spacing w:before="0" w:after="0" w:line="240" w:lineRule="auto"/>
              <w:jc w:val="left"/>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GRAN TOTAL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4D544"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330,436.2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671FD"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68,165.3</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FBA0B" w14:textId="77777777" w:rsidR="00E621A9" w:rsidRPr="00E621A9" w:rsidRDefault="00E621A9" w:rsidP="00894D81">
            <w:pPr>
              <w:spacing w:before="0" w:after="0" w:line="240" w:lineRule="auto"/>
              <w:jc w:val="right"/>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398,601.5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12E9B" w14:textId="77777777"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r w:rsidRPr="00E621A9">
              <w:rPr>
                <w:rFonts w:ascii="Noto Sans" w:hAnsi="Noto Sans" w:cs="Noto Sans"/>
                <w:b/>
                <w:bCs/>
                <w:color w:val="000000"/>
                <w:sz w:val="20"/>
                <w:szCs w:val="20"/>
              </w:rPr>
              <w:t>100.0%</w:t>
            </w:r>
          </w:p>
        </w:tc>
      </w:tr>
      <w:tr w:rsidR="00E621A9" w:rsidRPr="00E621A9" w14:paraId="1F6FD097" w14:textId="77777777" w:rsidTr="00133855">
        <w:trPr>
          <w:trHeight w:val="70"/>
          <w:jc w:val="center"/>
        </w:trPr>
        <w:tc>
          <w:tcPr>
            <w:tcW w:w="4820" w:type="dxa"/>
            <w:gridSpan w:val="2"/>
            <w:tcBorders>
              <w:top w:val="single" w:sz="4" w:space="0" w:color="auto"/>
              <w:left w:val="nil"/>
              <w:bottom w:val="nil"/>
              <w:right w:val="single" w:sz="4" w:space="0" w:color="auto"/>
            </w:tcBorders>
            <w:shd w:val="clear" w:color="auto" w:fill="auto"/>
            <w:noWrap/>
            <w:vAlign w:val="bottom"/>
            <w:hideMark/>
          </w:tcPr>
          <w:p w14:paraId="0FB241C9" w14:textId="77777777" w:rsidR="00E621A9" w:rsidRPr="00E621A9" w:rsidRDefault="00E621A9" w:rsidP="00894D81">
            <w:pPr>
              <w:spacing w:before="0" w:after="0" w:line="240" w:lineRule="auto"/>
              <w:jc w:val="left"/>
              <w:rPr>
                <w:rFonts w:ascii="Noto Sans" w:eastAsia="Times New Roman" w:hAnsi="Noto Sans" w:cs="Noto Sans"/>
                <w:i/>
                <w:iCs/>
                <w:color w:val="000000"/>
                <w:sz w:val="20"/>
                <w:szCs w:val="20"/>
                <w:lang w:eastAsia="es-MX"/>
              </w:rPr>
            </w:pPr>
            <w:r w:rsidRPr="00E621A9">
              <w:rPr>
                <w:rFonts w:ascii="Noto Sans" w:eastAsia="Times New Roman" w:hAnsi="Noto Sans" w:cs="Noto Sans"/>
                <w:i/>
                <w:iCs/>
                <w:color w:val="000000"/>
                <w:sz w:val="20"/>
                <w:szCs w:val="20"/>
                <w:lang w:eastAsia="es-MX"/>
              </w:rPr>
              <w:t>Cifras en miles de pesos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27C88"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82.9%</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0564E"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17.1%</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BD390"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100.0%</w:t>
            </w:r>
          </w:p>
        </w:tc>
        <w:tc>
          <w:tcPr>
            <w:tcW w:w="1200" w:type="dxa"/>
            <w:tcBorders>
              <w:top w:val="single" w:sz="4" w:space="0" w:color="auto"/>
              <w:left w:val="single" w:sz="4" w:space="0" w:color="auto"/>
            </w:tcBorders>
            <w:shd w:val="clear" w:color="auto" w:fill="auto"/>
            <w:noWrap/>
            <w:vAlign w:val="bottom"/>
            <w:hideMark/>
          </w:tcPr>
          <w:p w14:paraId="2BB0245D"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p>
        </w:tc>
      </w:tr>
    </w:tbl>
    <w:p w14:paraId="1FA1EB4D" w14:textId="77777777" w:rsidR="00E621A9" w:rsidRPr="00E621A9" w:rsidRDefault="00E621A9" w:rsidP="00E621A9">
      <w:pPr>
        <w:spacing w:after="120" w:line="240" w:lineRule="auto"/>
        <w:jc w:val="left"/>
        <w:rPr>
          <w:rFonts w:ascii="Noto Sans" w:eastAsia="Calibri" w:hAnsi="Noto Sans" w:cs="Noto Sans"/>
          <w:b/>
          <w:bCs/>
          <w:color w:val="70AD47"/>
          <w:sz w:val="22"/>
        </w:rPr>
      </w:pPr>
    </w:p>
    <w:p w14:paraId="21CCB687" w14:textId="159B9998" w:rsidR="00E621A9" w:rsidRPr="00E621A9" w:rsidRDefault="00E621A9" w:rsidP="00081C4F">
      <w:pPr>
        <w:pStyle w:val="Ttulo2"/>
      </w:pPr>
      <w:r w:rsidRPr="00E621A9">
        <w:t xml:space="preserve">Presupuesto Modificado a </w:t>
      </w:r>
      <w:r w:rsidR="00CA70BD">
        <w:t>DICIEMBRE</w:t>
      </w:r>
      <w:r w:rsidRPr="00E621A9">
        <w:t xml:space="preserve"> 2024</w:t>
      </w:r>
    </w:p>
    <w:p w14:paraId="45830C72" w14:textId="77777777" w:rsidR="00E621A9" w:rsidRPr="00E621A9" w:rsidRDefault="00E621A9" w:rsidP="00081C4F">
      <w:pPr>
        <w:pStyle w:val="Ttulo2"/>
      </w:pPr>
      <w:r w:rsidRPr="00E621A9">
        <w:t>Recursos Fiscales</w:t>
      </w:r>
    </w:p>
    <w:p w14:paraId="4F813C1E" w14:textId="35555BF0"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El presupuesto original anual se modificó a 33</w:t>
      </w:r>
      <w:r w:rsidR="003A54D5">
        <w:rPr>
          <w:rFonts w:ascii="Noto Sans" w:eastAsia="MS Mincho" w:hAnsi="Noto Sans" w:cs="Noto Sans"/>
          <w:sz w:val="20"/>
          <w:szCs w:val="20"/>
          <w:lang w:eastAsia="es-ES"/>
        </w:rPr>
        <w:t>5</w:t>
      </w:r>
      <w:r w:rsidRPr="00E621A9">
        <w:rPr>
          <w:rFonts w:ascii="Noto Sans" w:eastAsia="MS Mincho" w:hAnsi="Noto Sans" w:cs="Noto Sans"/>
          <w:sz w:val="20"/>
          <w:szCs w:val="20"/>
          <w:lang w:eastAsia="es-ES"/>
        </w:rPr>
        <w:t>,</w:t>
      </w:r>
      <w:r w:rsidR="003A54D5">
        <w:rPr>
          <w:rFonts w:ascii="Noto Sans" w:eastAsia="MS Mincho" w:hAnsi="Noto Sans" w:cs="Noto Sans"/>
          <w:sz w:val="20"/>
          <w:szCs w:val="20"/>
          <w:lang w:eastAsia="es-ES"/>
        </w:rPr>
        <w:t>100</w:t>
      </w:r>
      <w:r w:rsidRPr="00E621A9">
        <w:rPr>
          <w:rFonts w:ascii="Noto Sans" w:eastAsia="MS Mincho" w:hAnsi="Noto Sans" w:cs="Noto Sans"/>
          <w:sz w:val="20"/>
          <w:szCs w:val="20"/>
          <w:lang w:eastAsia="es-ES"/>
        </w:rPr>
        <w:t>.</w:t>
      </w:r>
      <w:r w:rsidR="003A54D5">
        <w:rPr>
          <w:rFonts w:ascii="Noto Sans" w:eastAsia="MS Mincho" w:hAnsi="Noto Sans" w:cs="Noto Sans"/>
          <w:sz w:val="20"/>
          <w:szCs w:val="20"/>
          <w:lang w:eastAsia="es-ES"/>
        </w:rPr>
        <w:t>2</w:t>
      </w:r>
      <w:r w:rsidRPr="00E621A9">
        <w:rPr>
          <w:rFonts w:ascii="Noto Sans" w:eastAsia="MS Mincho" w:hAnsi="Noto Sans" w:cs="Noto Sans"/>
          <w:sz w:val="20"/>
          <w:szCs w:val="20"/>
          <w:lang w:eastAsia="es-ES"/>
        </w:rPr>
        <w:t xml:space="preserve"> miles de pesos por las adecuaciones presupuestarias siguientes:</w:t>
      </w:r>
    </w:p>
    <w:p w14:paraId="2BEC2869" w14:textId="77777777" w:rsidR="00E621A9" w:rsidRPr="00E621A9" w:rsidRDefault="00E621A9" w:rsidP="00081C4F">
      <w:pPr>
        <w:pStyle w:val="Negritas"/>
      </w:pPr>
      <w:r w:rsidRPr="00E621A9">
        <w:t>Capítulo 1000 Servicios Personales</w:t>
      </w:r>
    </w:p>
    <w:p w14:paraId="1DD711FF" w14:textId="662DE744" w:rsidR="00E621A9" w:rsidRPr="00E621A9" w:rsidRDefault="00E621A9"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bookmarkStart w:id="1" w:name="_Hlk36125045"/>
      <w:bookmarkStart w:id="2" w:name="_Hlk174549624"/>
      <w:r w:rsidRPr="00E621A9">
        <w:rPr>
          <w:rFonts w:ascii="Noto Sans" w:eastAsia="MS Mincho" w:hAnsi="Noto Sans" w:cs="Noto Sans"/>
          <w:sz w:val="20"/>
          <w:szCs w:val="20"/>
          <w:lang w:eastAsia="es-ES"/>
        </w:rPr>
        <w:t>Transferencia compensada entre partidas por 6,888.8; 1,002.5; 231.9; 35.0; 215.0</w:t>
      </w:r>
      <w:r w:rsidR="003A54D5">
        <w:rPr>
          <w:rFonts w:ascii="Noto Sans" w:eastAsia="MS Mincho" w:hAnsi="Noto Sans" w:cs="Noto Sans"/>
          <w:sz w:val="20"/>
          <w:szCs w:val="20"/>
          <w:lang w:eastAsia="es-ES"/>
        </w:rPr>
        <w:t>;</w:t>
      </w:r>
      <w:r w:rsidRPr="00E621A9">
        <w:rPr>
          <w:rFonts w:ascii="Noto Sans" w:eastAsia="MS Mincho" w:hAnsi="Noto Sans" w:cs="Noto Sans"/>
          <w:sz w:val="20"/>
          <w:szCs w:val="20"/>
          <w:lang w:eastAsia="es-ES"/>
        </w:rPr>
        <w:t xml:space="preserve"> 1,452.9</w:t>
      </w:r>
      <w:bookmarkStart w:id="3" w:name="_Hlk193809838"/>
      <w:r w:rsidR="003A54D5">
        <w:rPr>
          <w:rFonts w:ascii="Noto Sans" w:eastAsia="MS Mincho" w:hAnsi="Noto Sans" w:cs="Noto Sans"/>
          <w:sz w:val="20"/>
          <w:szCs w:val="20"/>
          <w:lang w:eastAsia="es-ES"/>
        </w:rPr>
        <w:t xml:space="preserve">; 21.1; 137.9; 104.4; 3,188.2 y 1.0 </w:t>
      </w:r>
      <w:r w:rsidRPr="00E621A9">
        <w:rPr>
          <w:rFonts w:ascii="Noto Sans" w:eastAsia="MS Mincho" w:hAnsi="Noto Sans" w:cs="Noto Sans"/>
          <w:sz w:val="20"/>
          <w:szCs w:val="20"/>
          <w:lang w:eastAsia="es-ES"/>
        </w:rPr>
        <w:t>miles de pesos, con folios de adecuación MAP 2024-38-91Q-27; 2024-38-91Q-28; 2024-38-91Q-71; 2024-38-91Q-72; 2024-38-91Q-179</w:t>
      </w:r>
      <w:r w:rsidR="003A54D5">
        <w:rPr>
          <w:rFonts w:ascii="Noto Sans" w:eastAsia="MS Mincho" w:hAnsi="Noto Sans" w:cs="Noto Sans"/>
          <w:sz w:val="20"/>
          <w:szCs w:val="20"/>
          <w:lang w:eastAsia="es-ES"/>
        </w:rPr>
        <w:t xml:space="preserve">; </w:t>
      </w:r>
      <w:r w:rsidRPr="00E621A9">
        <w:rPr>
          <w:rFonts w:ascii="Noto Sans" w:eastAsia="MS Mincho" w:hAnsi="Noto Sans" w:cs="Noto Sans"/>
          <w:sz w:val="20"/>
          <w:szCs w:val="20"/>
          <w:lang w:eastAsia="es-ES"/>
        </w:rPr>
        <w:t>2024-38-91Q-375</w:t>
      </w:r>
      <w:r w:rsidR="003A54D5">
        <w:rPr>
          <w:rFonts w:ascii="Noto Sans" w:eastAsia="MS Mincho" w:hAnsi="Noto Sans" w:cs="Noto Sans"/>
          <w:sz w:val="20"/>
          <w:szCs w:val="20"/>
          <w:lang w:eastAsia="es-ES"/>
        </w:rPr>
        <w:t>; 2025-38-91Q-468; 2024-38-91Q-576; 2024-38-91Q-577, 2024-38-91Q-582 y 2024-38-91Q-588</w:t>
      </w:r>
      <w:r w:rsidRPr="00E621A9">
        <w:rPr>
          <w:rFonts w:ascii="Noto Sans" w:eastAsia="MS Mincho" w:hAnsi="Noto Sans" w:cs="Noto Sans"/>
          <w:sz w:val="20"/>
          <w:szCs w:val="20"/>
          <w:lang w:eastAsia="es-ES"/>
        </w:rPr>
        <w:t xml:space="preserve"> respectivamente</w:t>
      </w:r>
      <w:bookmarkEnd w:id="3"/>
      <w:r w:rsidRPr="00E621A9">
        <w:rPr>
          <w:rFonts w:ascii="Noto Sans" w:eastAsia="MS Mincho" w:hAnsi="Noto Sans" w:cs="Noto Sans"/>
          <w:sz w:val="20"/>
          <w:szCs w:val="20"/>
          <w:lang w:eastAsia="es-ES"/>
        </w:rPr>
        <w:t>.</w:t>
      </w:r>
      <w:bookmarkEnd w:id="1"/>
    </w:p>
    <w:p w14:paraId="5EDA32E9" w14:textId="77777777" w:rsidR="00E621A9" w:rsidRDefault="00E621A9"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Ampliación líquida a efecto de cubrir la actualización al Tabulador de Sueldos y Salarios para servidores públicos de investigación y el personal administrativo y de apoyo, con vigencia a partir del 1 de enero 2024 por 65.0; 4,615.7 y 2,204.4 miles de pesos, con folios de adecuación MAP 2024-38-9ZY-390; 2024-38-90A-386 y 2024-38-90C-387 respectivamente.</w:t>
      </w:r>
      <w:bookmarkEnd w:id="2"/>
    </w:p>
    <w:p w14:paraId="053F6FFE" w14:textId="01760048" w:rsidR="003A54D5" w:rsidRDefault="003A54D5"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bookmarkStart w:id="4" w:name="_Hlk193809930"/>
      <w:r w:rsidRPr="003A54D5">
        <w:rPr>
          <w:rFonts w:ascii="Noto Sans" w:eastAsia="MS Mincho" w:hAnsi="Noto Sans" w:cs="Noto Sans"/>
          <w:sz w:val="20"/>
          <w:szCs w:val="20"/>
          <w:lang w:eastAsia="es-ES"/>
        </w:rPr>
        <w:lastRenderedPageBreak/>
        <w:t>Ampliación líquida, a efecto de cubrir la actualización del monto de la ayuda para despensa, Mandos, con vigencia a partir del 1 de enero</w:t>
      </w:r>
      <w:r>
        <w:rPr>
          <w:rFonts w:ascii="Noto Sans" w:eastAsia="MS Mincho" w:hAnsi="Noto Sans" w:cs="Noto Sans"/>
          <w:sz w:val="20"/>
          <w:szCs w:val="20"/>
          <w:lang w:eastAsia="es-ES"/>
        </w:rPr>
        <w:t xml:space="preserve"> por 21.1 miles de pesos, con folio de adecuación MAP 2024-38-90A-466.</w:t>
      </w:r>
    </w:p>
    <w:p w14:paraId="53C6B69E" w14:textId="6A9A72EF" w:rsidR="003A54D5" w:rsidRDefault="003A54D5"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r w:rsidRPr="003A54D5">
        <w:rPr>
          <w:rFonts w:ascii="Noto Sans" w:eastAsia="MS Mincho" w:hAnsi="Noto Sans" w:cs="Noto Sans"/>
          <w:sz w:val="20"/>
          <w:szCs w:val="20"/>
          <w:lang w:eastAsia="es-ES"/>
        </w:rPr>
        <w:t>Ampliación líquida, a efecto de cubrir la actualización al Tabulador de Sueldos y Salarios para el personal de mando, Investigación y personal Administrativo y de Apoyo, con vigencia a partir del 1 de enero</w:t>
      </w:r>
      <w:r>
        <w:rPr>
          <w:rFonts w:ascii="Noto Sans" w:eastAsia="MS Mincho" w:hAnsi="Noto Sans" w:cs="Noto Sans"/>
          <w:sz w:val="20"/>
          <w:szCs w:val="20"/>
          <w:lang w:eastAsia="es-ES"/>
        </w:rPr>
        <w:t xml:space="preserve"> por 665.5, 10.8 y 6.0 miles de pesos, con folios de adecuación MAP 2024-38-90A-517; 2024-38-90Y-538 y 2024-38-90C-536 respectivamente.</w:t>
      </w:r>
    </w:p>
    <w:p w14:paraId="133A49B2" w14:textId="023FF1E2" w:rsidR="003A54D5" w:rsidRDefault="003A54D5"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r w:rsidRPr="003A54D5">
        <w:rPr>
          <w:rFonts w:ascii="Noto Sans" w:eastAsia="MS Mincho" w:hAnsi="Noto Sans" w:cs="Noto Sans"/>
          <w:sz w:val="20"/>
          <w:szCs w:val="20"/>
          <w:lang w:eastAsia="es-ES"/>
        </w:rPr>
        <w:t>Ampliación líquid</w:t>
      </w:r>
      <w:r>
        <w:rPr>
          <w:rFonts w:ascii="Noto Sans" w:eastAsia="MS Mincho" w:hAnsi="Noto Sans" w:cs="Noto Sans"/>
          <w:sz w:val="20"/>
          <w:szCs w:val="20"/>
          <w:lang w:eastAsia="es-ES"/>
        </w:rPr>
        <w:t>a</w:t>
      </w:r>
      <w:r w:rsidRPr="003A54D5">
        <w:rPr>
          <w:rFonts w:ascii="Noto Sans" w:eastAsia="MS Mincho" w:hAnsi="Noto Sans" w:cs="Noto Sans"/>
          <w:sz w:val="20"/>
          <w:szCs w:val="20"/>
          <w:lang w:eastAsia="es-ES"/>
        </w:rPr>
        <w:t>, a efecto de cubrir el incremento correspondiente a la conversión por promoción de las plazas del personal Científico y Tecnológico</w:t>
      </w:r>
      <w:r>
        <w:rPr>
          <w:rFonts w:ascii="Noto Sans" w:eastAsia="MS Mincho" w:hAnsi="Noto Sans" w:cs="Noto Sans"/>
          <w:sz w:val="20"/>
          <w:szCs w:val="20"/>
          <w:lang w:eastAsia="es-ES"/>
        </w:rPr>
        <w:t xml:space="preserve"> por 107.4 miles de pesos, con folio de adecuación MAP 2024-38-90E-564.</w:t>
      </w:r>
    </w:p>
    <w:p w14:paraId="46C5CEE6" w14:textId="079E717B" w:rsidR="003A54D5" w:rsidRPr="00E621A9" w:rsidRDefault="003A54D5"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r w:rsidRPr="003A54D5">
        <w:rPr>
          <w:rFonts w:ascii="Noto Sans" w:eastAsia="MS Mincho" w:hAnsi="Noto Sans" w:cs="Noto Sans"/>
          <w:sz w:val="20"/>
          <w:szCs w:val="20"/>
          <w:lang w:eastAsia="es-ES"/>
        </w:rPr>
        <w:t xml:space="preserve">Reducción líquida a fin de restituir recursos al Ramo 23 Provisiones Salariales y Económicas por </w:t>
      </w:r>
      <w:r>
        <w:rPr>
          <w:rFonts w:ascii="Noto Sans" w:eastAsia="MS Mincho" w:hAnsi="Noto Sans" w:cs="Noto Sans"/>
          <w:sz w:val="20"/>
          <w:szCs w:val="20"/>
          <w:lang w:eastAsia="es-ES"/>
        </w:rPr>
        <w:t>239.5 y 11.1</w:t>
      </w:r>
      <w:r w:rsidRPr="003A54D5">
        <w:rPr>
          <w:rFonts w:ascii="Noto Sans" w:eastAsia="MS Mincho" w:hAnsi="Noto Sans" w:cs="Noto Sans"/>
          <w:sz w:val="20"/>
          <w:szCs w:val="20"/>
          <w:lang w:eastAsia="es-ES"/>
        </w:rPr>
        <w:t xml:space="preserve"> miles de pesos, con folios de adecuación MAP 202</w:t>
      </w:r>
      <w:r>
        <w:rPr>
          <w:rFonts w:ascii="Noto Sans" w:eastAsia="MS Mincho" w:hAnsi="Noto Sans" w:cs="Noto Sans"/>
          <w:sz w:val="20"/>
          <w:szCs w:val="20"/>
          <w:lang w:eastAsia="es-ES"/>
        </w:rPr>
        <w:t>4</w:t>
      </w:r>
      <w:r w:rsidRPr="003A54D5">
        <w:rPr>
          <w:rFonts w:ascii="Noto Sans" w:eastAsia="MS Mincho" w:hAnsi="Noto Sans" w:cs="Noto Sans"/>
          <w:sz w:val="20"/>
          <w:szCs w:val="20"/>
          <w:lang w:eastAsia="es-ES"/>
        </w:rPr>
        <w:t>-38-9</w:t>
      </w:r>
      <w:r>
        <w:rPr>
          <w:rFonts w:ascii="Noto Sans" w:eastAsia="MS Mincho" w:hAnsi="Noto Sans" w:cs="Noto Sans"/>
          <w:sz w:val="20"/>
          <w:szCs w:val="20"/>
          <w:lang w:eastAsia="es-ES"/>
        </w:rPr>
        <w:t xml:space="preserve">0C-663 </w:t>
      </w:r>
      <w:r w:rsidRPr="003A54D5">
        <w:rPr>
          <w:rFonts w:ascii="Noto Sans" w:eastAsia="MS Mincho" w:hAnsi="Noto Sans" w:cs="Noto Sans"/>
          <w:sz w:val="20"/>
          <w:szCs w:val="20"/>
          <w:lang w:eastAsia="es-ES"/>
        </w:rPr>
        <w:t>y 202</w:t>
      </w:r>
      <w:r>
        <w:rPr>
          <w:rFonts w:ascii="Noto Sans" w:eastAsia="MS Mincho" w:hAnsi="Noto Sans" w:cs="Noto Sans"/>
          <w:sz w:val="20"/>
          <w:szCs w:val="20"/>
          <w:lang w:eastAsia="es-ES"/>
        </w:rPr>
        <w:t>4</w:t>
      </w:r>
      <w:r w:rsidRPr="003A54D5">
        <w:rPr>
          <w:rFonts w:ascii="Noto Sans" w:eastAsia="MS Mincho" w:hAnsi="Noto Sans" w:cs="Noto Sans"/>
          <w:sz w:val="20"/>
          <w:szCs w:val="20"/>
          <w:lang w:eastAsia="es-ES"/>
        </w:rPr>
        <w:t>-38-9</w:t>
      </w:r>
      <w:r>
        <w:rPr>
          <w:rFonts w:ascii="Noto Sans" w:eastAsia="MS Mincho" w:hAnsi="Noto Sans" w:cs="Noto Sans"/>
          <w:sz w:val="20"/>
          <w:szCs w:val="20"/>
          <w:lang w:eastAsia="es-ES"/>
        </w:rPr>
        <w:t>ZW</w:t>
      </w:r>
      <w:r w:rsidRPr="003A54D5">
        <w:rPr>
          <w:rFonts w:ascii="Noto Sans" w:eastAsia="MS Mincho" w:hAnsi="Noto Sans" w:cs="Noto Sans"/>
          <w:sz w:val="20"/>
          <w:szCs w:val="20"/>
          <w:lang w:eastAsia="es-ES"/>
        </w:rPr>
        <w:t>-</w:t>
      </w:r>
      <w:r>
        <w:rPr>
          <w:rFonts w:ascii="Noto Sans" w:eastAsia="MS Mincho" w:hAnsi="Noto Sans" w:cs="Noto Sans"/>
          <w:sz w:val="20"/>
          <w:szCs w:val="20"/>
          <w:lang w:eastAsia="es-ES"/>
        </w:rPr>
        <w:t>665</w:t>
      </w:r>
      <w:r w:rsidRPr="003A54D5">
        <w:rPr>
          <w:rFonts w:ascii="Noto Sans" w:eastAsia="MS Mincho" w:hAnsi="Noto Sans" w:cs="Noto Sans"/>
          <w:sz w:val="20"/>
          <w:szCs w:val="20"/>
          <w:lang w:eastAsia="es-ES"/>
        </w:rPr>
        <w:t xml:space="preserve"> respectivamente</w:t>
      </w:r>
      <w:bookmarkEnd w:id="4"/>
      <w:r w:rsidR="00DF68B7">
        <w:rPr>
          <w:rFonts w:ascii="Noto Sans" w:eastAsia="MS Mincho" w:hAnsi="Noto Sans" w:cs="Noto Sans"/>
          <w:sz w:val="20"/>
          <w:szCs w:val="20"/>
          <w:lang w:eastAsia="es-ES"/>
        </w:rPr>
        <w:t>.</w:t>
      </w:r>
    </w:p>
    <w:p w14:paraId="73DFF539" w14:textId="77777777" w:rsidR="00E621A9" w:rsidRPr="00E621A9" w:rsidRDefault="00E621A9" w:rsidP="00081C4F">
      <w:pPr>
        <w:pStyle w:val="Negritas"/>
      </w:pPr>
      <w:r w:rsidRPr="00E621A9">
        <w:t xml:space="preserve">Capítulo 2000 </w:t>
      </w:r>
      <w:bookmarkStart w:id="5" w:name="_Hlk36125388"/>
      <w:r w:rsidRPr="00E621A9">
        <w:t>Materiales y Suministros</w:t>
      </w:r>
      <w:bookmarkEnd w:id="5"/>
    </w:p>
    <w:p w14:paraId="71CF9114" w14:textId="77777777" w:rsidR="00E621A9" w:rsidRPr="00E621A9" w:rsidRDefault="00E621A9"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bookmarkStart w:id="6" w:name="_Hlk36125408"/>
      <w:r w:rsidRPr="00E621A9">
        <w:rPr>
          <w:rFonts w:ascii="Noto Sans" w:eastAsia="MS Mincho" w:hAnsi="Noto Sans" w:cs="Noto Sans"/>
          <w:sz w:val="20"/>
          <w:szCs w:val="20"/>
          <w:lang w:eastAsia="es-ES"/>
        </w:rPr>
        <w:t xml:space="preserve">Transferencia compensada entre capítulo de gasto a Servicios Generales </w:t>
      </w:r>
      <w:bookmarkStart w:id="7" w:name="_Hlk48323489"/>
      <w:r w:rsidRPr="00E621A9">
        <w:rPr>
          <w:rFonts w:ascii="Noto Sans" w:eastAsia="MS Mincho" w:hAnsi="Noto Sans" w:cs="Noto Sans"/>
          <w:sz w:val="20"/>
          <w:szCs w:val="20"/>
          <w:lang w:eastAsia="es-ES"/>
        </w:rPr>
        <w:t>por 535.1; 189.6 y 145.3 miles de pesos, con folio de adecuación MAP 2024-38-91Q-78; 2024-38-91Q-147 y 2024-38-91Q-286 respectivamente</w:t>
      </w:r>
      <w:bookmarkEnd w:id="7"/>
      <w:r w:rsidRPr="00E621A9">
        <w:rPr>
          <w:rFonts w:ascii="Noto Sans" w:eastAsia="MS Mincho" w:hAnsi="Noto Sans" w:cs="Noto Sans"/>
          <w:sz w:val="20"/>
          <w:szCs w:val="20"/>
          <w:lang w:eastAsia="es-ES"/>
        </w:rPr>
        <w:t>.</w:t>
      </w:r>
    </w:p>
    <w:p w14:paraId="42FD9265" w14:textId="77777777" w:rsidR="00E621A9" w:rsidRDefault="00E621A9"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Transferencia compensada entre partidas de gasto de este capítulo por 68.0; 165.4; 4.5 y 753.1 miles de pesos, con folios de adecuación MAP 2024-38-91Q-31; 2024-38-91Q-78; 2024-38-91Q-147 y 2024-38-91Q-286 respectivamente.</w:t>
      </w:r>
    </w:p>
    <w:p w14:paraId="48E3AE19" w14:textId="392E321B" w:rsidR="003A54D5" w:rsidRPr="00E621A9" w:rsidRDefault="003A54D5" w:rsidP="00E621A9">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bookmarkStart w:id="8" w:name="_Hlk193810070"/>
      <w:r w:rsidRPr="003A54D5">
        <w:rPr>
          <w:rFonts w:ascii="Noto Sans" w:eastAsia="MS Mincho" w:hAnsi="Noto Sans" w:cs="Noto Sans"/>
          <w:sz w:val="20"/>
          <w:szCs w:val="20"/>
          <w:lang w:eastAsia="es-ES"/>
        </w:rPr>
        <w:t xml:space="preserve">Reducción líquida a fin de restituir recursos al Ramo 23 Provisiones Salariales y Económicas por </w:t>
      </w:r>
      <w:r>
        <w:rPr>
          <w:rFonts w:ascii="Noto Sans" w:eastAsia="MS Mincho" w:hAnsi="Noto Sans" w:cs="Noto Sans"/>
          <w:sz w:val="20"/>
          <w:szCs w:val="20"/>
          <w:lang w:eastAsia="es-ES"/>
        </w:rPr>
        <w:t>6</w:t>
      </w:r>
      <w:r w:rsidRPr="003A54D5">
        <w:rPr>
          <w:rFonts w:ascii="Noto Sans" w:eastAsia="MS Mincho" w:hAnsi="Noto Sans" w:cs="Noto Sans"/>
          <w:sz w:val="20"/>
          <w:szCs w:val="20"/>
          <w:lang w:eastAsia="es-ES"/>
        </w:rPr>
        <w:t>.</w:t>
      </w:r>
      <w:r>
        <w:rPr>
          <w:rFonts w:ascii="Noto Sans" w:eastAsia="MS Mincho" w:hAnsi="Noto Sans" w:cs="Noto Sans"/>
          <w:sz w:val="20"/>
          <w:szCs w:val="20"/>
          <w:lang w:eastAsia="es-ES"/>
        </w:rPr>
        <w:t>9 y 41.6</w:t>
      </w:r>
      <w:r w:rsidRPr="003A54D5">
        <w:rPr>
          <w:rFonts w:ascii="Noto Sans" w:eastAsia="MS Mincho" w:hAnsi="Noto Sans" w:cs="Noto Sans"/>
          <w:sz w:val="20"/>
          <w:szCs w:val="20"/>
          <w:lang w:eastAsia="es-ES"/>
        </w:rPr>
        <w:t xml:space="preserve"> miles de pesos, con folio de adecuación MAP 202</w:t>
      </w:r>
      <w:r>
        <w:rPr>
          <w:rFonts w:ascii="Noto Sans" w:eastAsia="MS Mincho" w:hAnsi="Noto Sans" w:cs="Noto Sans"/>
          <w:sz w:val="20"/>
          <w:szCs w:val="20"/>
          <w:lang w:eastAsia="es-ES"/>
        </w:rPr>
        <w:t>4</w:t>
      </w:r>
      <w:r w:rsidRPr="003A54D5">
        <w:rPr>
          <w:rFonts w:ascii="Noto Sans" w:eastAsia="MS Mincho" w:hAnsi="Noto Sans" w:cs="Noto Sans"/>
          <w:sz w:val="20"/>
          <w:szCs w:val="20"/>
          <w:lang w:eastAsia="es-ES"/>
        </w:rPr>
        <w:t>-38-9</w:t>
      </w:r>
      <w:r>
        <w:rPr>
          <w:rFonts w:ascii="Noto Sans" w:eastAsia="MS Mincho" w:hAnsi="Noto Sans" w:cs="Noto Sans"/>
          <w:sz w:val="20"/>
          <w:szCs w:val="20"/>
          <w:lang w:eastAsia="es-ES"/>
        </w:rPr>
        <w:t>0M</w:t>
      </w:r>
      <w:r w:rsidRPr="003A54D5">
        <w:rPr>
          <w:rFonts w:ascii="Noto Sans" w:eastAsia="MS Mincho" w:hAnsi="Noto Sans" w:cs="Noto Sans"/>
          <w:sz w:val="20"/>
          <w:szCs w:val="20"/>
          <w:lang w:eastAsia="es-ES"/>
        </w:rPr>
        <w:t>-</w:t>
      </w:r>
      <w:r>
        <w:rPr>
          <w:rFonts w:ascii="Noto Sans" w:eastAsia="MS Mincho" w:hAnsi="Noto Sans" w:cs="Noto Sans"/>
          <w:sz w:val="20"/>
          <w:szCs w:val="20"/>
          <w:lang w:eastAsia="es-ES"/>
        </w:rPr>
        <w:t>618 y 2024-38-90Q-662 respectivamente</w:t>
      </w:r>
      <w:bookmarkEnd w:id="8"/>
      <w:r>
        <w:rPr>
          <w:rFonts w:ascii="Noto Sans" w:eastAsia="MS Mincho" w:hAnsi="Noto Sans" w:cs="Noto Sans"/>
          <w:sz w:val="20"/>
          <w:szCs w:val="20"/>
          <w:lang w:eastAsia="es-ES"/>
        </w:rPr>
        <w:t>.</w:t>
      </w:r>
    </w:p>
    <w:bookmarkEnd w:id="6"/>
    <w:p w14:paraId="14E5F659" w14:textId="77777777" w:rsidR="00E621A9" w:rsidRPr="00E621A9" w:rsidRDefault="00E621A9" w:rsidP="00081C4F">
      <w:pPr>
        <w:pStyle w:val="Negritas"/>
      </w:pPr>
      <w:r w:rsidRPr="00E621A9">
        <w:t>Capítulo 3000 Servicios Generales</w:t>
      </w:r>
      <w:bookmarkStart w:id="9" w:name="_Hlk36125661"/>
    </w:p>
    <w:p w14:paraId="55287D03" w14:textId="77777777" w:rsidR="00E621A9" w:rsidRPr="00E621A9" w:rsidRDefault="00E621A9" w:rsidP="00E621A9">
      <w:pPr>
        <w:numPr>
          <w:ilvl w:val="0"/>
          <w:numId w:val="10"/>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lang w:eastAsia="es-ES"/>
        </w:rPr>
      </w:pPr>
      <w:bookmarkStart w:id="10" w:name="_Hlk174549768"/>
      <w:r w:rsidRPr="00E621A9">
        <w:rPr>
          <w:rFonts w:ascii="Noto Sans" w:eastAsia="MS Mincho" w:hAnsi="Noto Sans" w:cs="Noto Sans"/>
          <w:sz w:val="20"/>
          <w:szCs w:val="20"/>
          <w:lang w:eastAsia="es-ES"/>
        </w:rPr>
        <w:t>Transferencia compensada entre capítulo de gasto de Materiales y Suministros por 535.1; 189.6 y 145.3 miles de pesos, con folio de adecuación MAP 2024-38-91Q-78; 2024-38-91Q-147 y 2024-38-91Q-286 respectivamente.</w:t>
      </w:r>
    </w:p>
    <w:p w14:paraId="0D50BD46" w14:textId="3CE1B6AB" w:rsidR="00E621A9" w:rsidRDefault="00E621A9" w:rsidP="00E621A9">
      <w:pPr>
        <w:numPr>
          <w:ilvl w:val="0"/>
          <w:numId w:val="10"/>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ind w:left="714" w:hanging="357"/>
        <w:contextualSpacing/>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Transferencia compensada entre partidas de gasto de este capítulo, por 200.0; 396.1; 1,168.6; 2,070.8 y 7,302.4 miles de pesos, con folios de adecuación</w:t>
      </w:r>
      <w:r w:rsidR="003A54D5">
        <w:rPr>
          <w:rFonts w:ascii="Noto Sans" w:eastAsia="MS Mincho" w:hAnsi="Noto Sans" w:cs="Noto Sans"/>
          <w:sz w:val="20"/>
          <w:szCs w:val="20"/>
          <w:lang w:eastAsia="es-ES"/>
        </w:rPr>
        <w:t xml:space="preserve"> MAP</w:t>
      </w:r>
      <w:r w:rsidRPr="00E621A9">
        <w:rPr>
          <w:rFonts w:ascii="Noto Sans" w:eastAsia="MS Mincho" w:hAnsi="Noto Sans" w:cs="Noto Sans"/>
          <w:sz w:val="20"/>
          <w:szCs w:val="20"/>
          <w:lang w:eastAsia="es-ES"/>
        </w:rPr>
        <w:t xml:space="preserve"> 2024-38-91Q-31; 2024-38-91Q-78; 2024-38-91Q-147; 2024-38-91Q-156 y 2024-38-91Q-286 respectivamente.</w:t>
      </w:r>
      <w:bookmarkEnd w:id="9"/>
      <w:bookmarkEnd w:id="10"/>
    </w:p>
    <w:p w14:paraId="1C662E22" w14:textId="06B878A9" w:rsidR="003A54D5" w:rsidRPr="003A54D5" w:rsidRDefault="003A54D5" w:rsidP="003A54D5">
      <w:pPr>
        <w:numPr>
          <w:ilvl w:val="0"/>
          <w:numId w:val="10"/>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ind w:left="714" w:hanging="357"/>
        <w:contextualSpacing/>
        <w:rPr>
          <w:rFonts w:ascii="Noto Sans" w:eastAsia="MS Mincho" w:hAnsi="Noto Sans" w:cs="Noto Sans"/>
          <w:sz w:val="20"/>
          <w:szCs w:val="20"/>
          <w:lang w:eastAsia="es-ES"/>
        </w:rPr>
      </w:pPr>
      <w:bookmarkStart w:id="11" w:name="_Hlk193810147"/>
      <w:r w:rsidRPr="003A54D5">
        <w:rPr>
          <w:rFonts w:ascii="Noto Sans" w:eastAsia="MS Mincho" w:hAnsi="Noto Sans" w:cs="Noto Sans"/>
          <w:sz w:val="20"/>
          <w:szCs w:val="20"/>
          <w:lang w:eastAsia="es-ES"/>
        </w:rPr>
        <w:t xml:space="preserve">Reducción líquida a fin de restituir recursos al Ramo 23 Provisiones Salariales y Económicas por </w:t>
      </w:r>
      <w:r>
        <w:rPr>
          <w:rFonts w:ascii="Noto Sans" w:eastAsia="MS Mincho" w:hAnsi="Noto Sans" w:cs="Noto Sans"/>
          <w:sz w:val="20"/>
          <w:szCs w:val="20"/>
          <w:lang w:eastAsia="es-ES"/>
        </w:rPr>
        <w:t>376.</w:t>
      </w:r>
      <w:r w:rsidR="00396724">
        <w:rPr>
          <w:rFonts w:ascii="Noto Sans" w:eastAsia="MS Mincho" w:hAnsi="Noto Sans" w:cs="Noto Sans"/>
          <w:sz w:val="20"/>
          <w:szCs w:val="20"/>
          <w:lang w:eastAsia="es-ES"/>
        </w:rPr>
        <w:t>4</w:t>
      </w:r>
      <w:r w:rsidRPr="003A54D5">
        <w:rPr>
          <w:rFonts w:ascii="Noto Sans" w:eastAsia="MS Mincho" w:hAnsi="Noto Sans" w:cs="Noto Sans"/>
          <w:sz w:val="20"/>
          <w:szCs w:val="20"/>
          <w:lang w:eastAsia="es-ES"/>
        </w:rPr>
        <w:t xml:space="preserve"> y </w:t>
      </w:r>
      <w:r>
        <w:rPr>
          <w:rFonts w:ascii="Noto Sans" w:eastAsia="MS Mincho" w:hAnsi="Noto Sans" w:cs="Noto Sans"/>
          <w:sz w:val="20"/>
          <w:szCs w:val="20"/>
          <w:lang w:eastAsia="es-ES"/>
        </w:rPr>
        <w:t>2,3</w:t>
      </w:r>
      <w:r w:rsidR="00396724">
        <w:rPr>
          <w:rFonts w:ascii="Noto Sans" w:eastAsia="MS Mincho" w:hAnsi="Noto Sans" w:cs="Noto Sans"/>
          <w:sz w:val="20"/>
          <w:szCs w:val="20"/>
          <w:lang w:eastAsia="es-ES"/>
        </w:rPr>
        <w:t>5</w:t>
      </w:r>
      <w:r>
        <w:rPr>
          <w:rFonts w:ascii="Noto Sans" w:eastAsia="MS Mincho" w:hAnsi="Noto Sans" w:cs="Noto Sans"/>
          <w:sz w:val="20"/>
          <w:szCs w:val="20"/>
          <w:lang w:eastAsia="es-ES"/>
        </w:rPr>
        <w:t xml:space="preserve">6.4 </w:t>
      </w:r>
      <w:r w:rsidRPr="003A54D5">
        <w:rPr>
          <w:rFonts w:ascii="Noto Sans" w:eastAsia="MS Mincho" w:hAnsi="Noto Sans" w:cs="Noto Sans"/>
          <w:sz w:val="20"/>
          <w:szCs w:val="20"/>
          <w:lang w:eastAsia="es-ES"/>
        </w:rPr>
        <w:t>miles de pesos, con folio de adecuación MAP 2024-38-90M-618 y 2024-38-90Q-662 respectivamente</w:t>
      </w:r>
      <w:bookmarkEnd w:id="11"/>
      <w:r w:rsidRPr="003A54D5">
        <w:rPr>
          <w:rFonts w:ascii="Noto Sans" w:eastAsia="MS Mincho" w:hAnsi="Noto Sans" w:cs="Noto Sans"/>
          <w:sz w:val="20"/>
          <w:szCs w:val="20"/>
          <w:lang w:eastAsia="es-ES"/>
        </w:rPr>
        <w:t>.</w:t>
      </w:r>
    </w:p>
    <w:p w14:paraId="6D79F075" w14:textId="77777777" w:rsid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eastAsia="MS Mincho" w:hAnsi="Noto Sans" w:cs="Noto Sans"/>
          <w:sz w:val="20"/>
          <w:szCs w:val="20"/>
          <w:lang w:eastAsia="es-ES"/>
        </w:rPr>
      </w:pPr>
    </w:p>
    <w:tbl>
      <w:tblPr>
        <w:tblW w:w="0" w:type="auto"/>
        <w:jc w:val="center"/>
        <w:tblCellMar>
          <w:left w:w="70" w:type="dxa"/>
          <w:right w:w="70" w:type="dxa"/>
        </w:tblCellMar>
        <w:tblLook w:val="04A0" w:firstRow="1" w:lastRow="0" w:firstColumn="1" w:lastColumn="0" w:noHBand="0" w:noVBand="1"/>
      </w:tblPr>
      <w:tblGrid>
        <w:gridCol w:w="924"/>
        <w:gridCol w:w="2835"/>
        <w:gridCol w:w="1050"/>
        <w:gridCol w:w="1242"/>
        <w:gridCol w:w="1314"/>
        <w:gridCol w:w="1050"/>
      </w:tblGrid>
      <w:tr w:rsidR="00396724" w:rsidRPr="00E621A9" w14:paraId="06C0EA1D" w14:textId="77777777" w:rsidTr="00133855">
        <w:trPr>
          <w:trHeight w:val="360"/>
          <w:tblHeader/>
          <w:jc w:val="center"/>
        </w:trPr>
        <w:tc>
          <w:tcPr>
            <w:tcW w:w="0" w:type="auto"/>
            <w:gridSpan w:val="6"/>
            <w:tcBorders>
              <w:top w:val="nil"/>
              <w:left w:val="nil"/>
              <w:bottom w:val="single" w:sz="4" w:space="0" w:color="auto"/>
              <w:right w:val="nil"/>
            </w:tcBorders>
            <w:shd w:val="clear" w:color="auto" w:fill="auto"/>
            <w:noWrap/>
            <w:hideMark/>
          </w:tcPr>
          <w:p w14:paraId="05436D33" w14:textId="5A8994E2" w:rsidR="00396724" w:rsidRPr="007C36CE" w:rsidRDefault="00396724" w:rsidP="00396724">
            <w:pPr>
              <w:spacing w:before="0" w:after="0" w:line="240" w:lineRule="auto"/>
              <w:jc w:val="center"/>
              <w:rPr>
                <w:rFonts w:ascii="Noto Sans" w:eastAsia="Times New Roman" w:hAnsi="Noto Sans" w:cs="Noto Sans"/>
                <w:b/>
                <w:bCs/>
                <w:color w:val="000000"/>
                <w:sz w:val="20"/>
                <w:szCs w:val="20"/>
                <w:lang w:eastAsia="es-MX"/>
              </w:rPr>
            </w:pPr>
            <w:r w:rsidRPr="007C36CE">
              <w:rPr>
                <w:rFonts w:ascii="Noto Sans" w:hAnsi="Noto Sans" w:cs="Noto Sans"/>
                <w:b/>
                <w:bCs/>
                <w:sz w:val="20"/>
                <w:szCs w:val="20"/>
              </w:rPr>
              <w:t>Presupuesto Modificado Anual Recurso Fiscal a diciembre 2024</w:t>
            </w:r>
          </w:p>
        </w:tc>
      </w:tr>
      <w:tr w:rsidR="00396724" w:rsidRPr="00E621A9" w14:paraId="22011C91" w14:textId="77777777" w:rsidTr="00133855">
        <w:trPr>
          <w:trHeight w:val="30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9D2449"/>
            <w:hideMark/>
          </w:tcPr>
          <w:p w14:paraId="31E210EF" w14:textId="00CD2502" w:rsidR="00396724" w:rsidRPr="007C36CE" w:rsidRDefault="00396724" w:rsidP="00396724">
            <w:pPr>
              <w:spacing w:before="0" w:after="0" w:line="240" w:lineRule="auto"/>
              <w:jc w:val="center"/>
              <w:rPr>
                <w:rFonts w:ascii="Noto Sans" w:eastAsia="Times New Roman" w:hAnsi="Noto Sans" w:cs="Noto Sans"/>
                <w:b/>
                <w:bCs/>
                <w:color w:val="FFFFFF" w:themeColor="background1"/>
                <w:sz w:val="20"/>
                <w:szCs w:val="20"/>
                <w:lang w:eastAsia="es-MX"/>
              </w:rPr>
            </w:pPr>
            <w:r w:rsidRPr="007C36CE">
              <w:rPr>
                <w:rFonts w:ascii="Noto Sans" w:hAnsi="Noto Sans" w:cs="Noto Sans"/>
                <w:b/>
                <w:bCs/>
                <w:color w:val="FFFFFF" w:themeColor="background1"/>
                <w:sz w:val="20"/>
                <w:szCs w:val="20"/>
              </w:rPr>
              <w:t>Capítulo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48B075B8" w14:textId="77777777" w:rsidR="00396724" w:rsidRPr="007C36CE" w:rsidRDefault="00396724" w:rsidP="00396724">
            <w:pPr>
              <w:spacing w:before="0" w:after="0" w:line="240" w:lineRule="auto"/>
              <w:jc w:val="center"/>
              <w:rPr>
                <w:rFonts w:ascii="Noto Sans" w:eastAsia="Times New Roman" w:hAnsi="Noto Sans" w:cs="Noto Sans"/>
                <w:b/>
                <w:bCs/>
                <w:color w:val="FFFFFF" w:themeColor="background1"/>
                <w:sz w:val="20"/>
                <w:szCs w:val="20"/>
                <w:lang w:eastAsia="es-MX"/>
              </w:rPr>
            </w:pPr>
            <w:r w:rsidRPr="007C36CE">
              <w:rPr>
                <w:rFonts w:ascii="Noto Sans" w:eastAsia="Times New Roman" w:hAnsi="Noto Sans" w:cs="Noto Sans"/>
                <w:b/>
                <w:bCs/>
                <w:color w:val="FFFFFF" w:themeColor="background1"/>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34A0E5F7" w14:textId="77777777" w:rsidR="00396724" w:rsidRPr="00396724" w:rsidRDefault="00396724" w:rsidP="00396724">
            <w:pPr>
              <w:spacing w:before="0" w:after="0" w:line="240" w:lineRule="auto"/>
              <w:jc w:val="center"/>
              <w:rPr>
                <w:rFonts w:ascii="Noto Sans" w:eastAsia="Times New Roman" w:hAnsi="Noto Sans" w:cs="Noto Sans"/>
                <w:b/>
                <w:bCs/>
                <w:color w:val="FFFFFF"/>
                <w:sz w:val="20"/>
                <w:szCs w:val="20"/>
                <w:lang w:eastAsia="es-MX"/>
              </w:rPr>
            </w:pPr>
            <w:r w:rsidRPr="00396724">
              <w:rPr>
                <w:rFonts w:ascii="Noto Sans" w:eastAsia="Times New Roman" w:hAnsi="Noto Sans" w:cs="Noto Sans"/>
                <w:b/>
                <w:bCs/>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1BA31192" w14:textId="77777777" w:rsidR="00396724" w:rsidRPr="00396724" w:rsidRDefault="00396724" w:rsidP="00396724">
            <w:pPr>
              <w:spacing w:before="0" w:after="0" w:line="240" w:lineRule="auto"/>
              <w:jc w:val="center"/>
              <w:rPr>
                <w:rFonts w:ascii="Noto Sans" w:eastAsia="Times New Roman" w:hAnsi="Noto Sans" w:cs="Noto Sans"/>
                <w:b/>
                <w:bCs/>
                <w:color w:val="FFFFFF"/>
                <w:sz w:val="20"/>
                <w:szCs w:val="20"/>
                <w:lang w:eastAsia="es-MX"/>
              </w:rPr>
            </w:pPr>
            <w:r w:rsidRPr="00396724">
              <w:rPr>
                <w:rFonts w:ascii="Noto Sans" w:eastAsia="Times New Roman" w:hAnsi="Noto Sans" w:cs="Noto Sans"/>
                <w:b/>
                <w:bCs/>
                <w:color w:val="FFFFFF"/>
                <w:sz w:val="20"/>
                <w:szCs w:val="20"/>
                <w:lang w:eastAsia="es-MX"/>
              </w:rPr>
              <w:t>Incremento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59E5C389" w14:textId="77777777" w:rsidR="00396724" w:rsidRPr="00396724" w:rsidRDefault="00396724" w:rsidP="00396724">
            <w:pPr>
              <w:spacing w:before="0" w:after="0" w:line="240" w:lineRule="auto"/>
              <w:jc w:val="center"/>
              <w:rPr>
                <w:rFonts w:ascii="Noto Sans" w:eastAsia="Times New Roman" w:hAnsi="Noto Sans" w:cs="Noto Sans"/>
                <w:b/>
                <w:bCs/>
                <w:color w:val="FFFFFF"/>
                <w:sz w:val="20"/>
                <w:szCs w:val="20"/>
                <w:lang w:eastAsia="es-MX"/>
              </w:rPr>
            </w:pPr>
            <w:r w:rsidRPr="00396724">
              <w:rPr>
                <w:rFonts w:ascii="Noto Sans" w:eastAsia="Times New Roman" w:hAnsi="Noto Sans" w:cs="Noto Sans"/>
                <w:b/>
                <w:bCs/>
                <w:color w:val="FFFFFF"/>
                <w:sz w:val="20"/>
                <w:szCs w:val="20"/>
                <w:lang w:eastAsia="es-MX"/>
              </w:rPr>
              <w:t>Disminución</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5E8B5322" w14:textId="77777777" w:rsidR="00396724" w:rsidRPr="00396724" w:rsidRDefault="00396724" w:rsidP="00396724">
            <w:pPr>
              <w:spacing w:before="0" w:after="0" w:line="240" w:lineRule="auto"/>
              <w:jc w:val="center"/>
              <w:rPr>
                <w:rFonts w:ascii="Noto Sans" w:eastAsia="Times New Roman" w:hAnsi="Noto Sans" w:cs="Noto Sans"/>
                <w:b/>
                <w:bCs/>
                <w:color w:val="FFFFFF"/>
                <w:sz w:val="20"/>
                <w:szCs w:val="20"/>
                <w:lang w:eastAsia="es-MX"/>
              </w:rPr>
            </w:pPr>
            <w:r w:rsidRPr="00396724">
              <w:rPr>
                <w:rFonts w:ascii="Noto Sans" w:eastAsia="Times New Roman" w:hAnsi="Noto Sans" w:cs="Noto Sans"/>
                <w:b/>
                <w:bCs/>
                <w:color w:val="FFFFFF"/>
                <w:sz w:val="20"/>
                <w:szCs w:val="20"/>
                <w:lang w:eastAsia="es-MX"/>
              </w:rPr>
              <w:t>Total</w:t>
            </w:r>
          </w:p>
        </w:tc>
      </w:tr>
      <w:tr w:rsidR="00396724" w:rsidRPr="00E621A9" w14:paraId="0FA17D10"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FB198A8" w14:textId="0D6FE6B9"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r w:rsidRPr="00396724">
              <w:rPr>
                <w:rFonts w:ascii="Noto Sans" w:hAnsi="Noto Sans" w:cs="Noto Sans"/>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3A1E6C"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E1AAE" w14:textId="66CFB432"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269,257.7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27261" w14:textId="586CEB00"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20,974.6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AE61A" w14:textId="069AD90B"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13,529.3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A5EBF" w14:textId="7A31FFAB"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276,703.0</w:t>
            </w:r>
          </w:p>
        </w:tc>
      </w:tr>
      <w:tr w:rsidR="00396724" w:rsidRPr="00E621A9" w14:paraId="23AF881F"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14780B7" w14:textId="3C17C24A"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r w:rsidRPr="00396724">
              <w:rPr>
                <w:rFonts w:ascii="Noto Sans" w:hAnsi="Noto Sans" w:cs="Noto Sans"/>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21C545"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9CB45" w14:textId="4DC7AB86"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4,714.4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802CA" w14:textId="675E90C8"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991.0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FC871" w14:textId="42BECF87"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1,909.5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94E59" w14:textId="14675674"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3,795.9</w:t>
            </w:r>
          </w:p>
        </w:tc>
      </w:tr>
      <w:tr w:rsidR="00396724" w:rsidRPr="00E621A9" w14:paraId="33555304"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005D44C" w14:textId="7861A11B"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r w:rsidRPr="00396724">
              <w:rPr>
                <w:rFonts w:ascii="Noto Sans" w:hAnsi="Noto Sans" w:cs="Noto Sans"/>
              </w:rPr>
              <w:lastRenderedPageBreak/>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AE2295"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15FBC" w14:textId="65AE279F"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55,722.5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26C38" w14:textId="6C448B40"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12,007.9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E474F" w14:textId="1CA6437A"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13,870.7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26690" w14:textId="4E2B1A2E"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53,859.7</w:t>
            </w:r>
          </w:p>
        </w:tc>
      </w:tr>
      <w:tr w:rsidR="00396724" w:rsidRPr="00E621A9" w14:paraId="4B286EB1"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B5E9CD6" w14:textId="30C73B9D"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r w:rsidRPr="00396724">
              <w:rPr>
                <w:rFonts w:ascii="Noto Sans" w:hAnsi="Noto Sans" w:cs="Noto Sans"/>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B3BC86"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4210B" w14:textId="78463A7C"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741.6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47DF5" w14:textId="33ABB3AF"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10D7A" w14:textId="2742443E"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EC355" w14:textId="332442B7"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741.6</w:t>
            </w:r>
          </w:p>
        </w:tc>
      </w:tr>
      <w:tr w:rsidR="00396724" w:rsidRPr="00E621A9" w14:paraId="21E8BD81"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92B5BD5" w14:textId="6646B712"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6EEAEC"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732D5" w14:textId="19092CBD"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5D9B6" w14:textId="51112FF2"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E0E22" w14:textId="30FE2591"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10139" w14:textId="4A1A666E"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r>
      <w:tr w:rsidR="00396724" w:rsidRPr="00E621A9" w14:paraId="59149F69"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8BAB083" w14:textId="4DFB39F0" w:rsidR="00396724" w:rsidRPr="00396724" w:rsidRDefault="00396724" w:rsidP="00396724">
            <w:pPr>
              <w:spacing w:before="0" w:after="0" w:line="240" w:lineRule="auto"/>
              <w:jc w:val="left"/>
              <w:rPr>
                <w:rFonts w:ascii="Noto Sans" w:eastAsia="Times New Roman" w:hAnsi="Noto Sans" w:cs="Noto Sans"/>
                <w:b/>
                <w:bCs/>
                <w:i/>
                <w:iCs/>
                <w:color w:val="000000"/>
                <w:sz w:val="20"/>
                <w:szCs w:val="20"/>
                <w:lang w:eastAsia="es-MX"/>
              </w:rPr>
            </w:pPr>
            <w:r w:rsidRPr="00396724">
              <w:rPr>
                <w:rFonts w:ascii="Noto Sans" w:hAnsi="Noto Sans" w:cs="Noto Sans"/>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1289B4" w14:textId="77777777" w:rsidR="00396724" w:rsidRPr="00396724" w:rsidRDefault="00396724" w:rsidP="00396724">
            <w:pPr>
              <w:spacing w:before="0" w:after="0" w:line="240" w:lineRule="auto"/>
              <w:jc w:val="left"/>
              <w:rPr>
                <w:rFonts w:ascii="Noto Sans" w:eastAsia="Times New Roman" w:hAnsi="Noto Sans" w:cs="Noto Sans"/>
                <w:b/>
                <w:bCs/>
                <w:i/>
                <w:iCs/>
                <w:color w:val="000000"/>
                <w:sz w:val="20"/>
                <w:szCs w:val="20"/>
                <w:lang w:eastAsia="es-MX"/>
              </w:rPr>
            </w:pPr>
            <w:r w:rsidRPr="00396724">
              <w:rPr>
                <w:rFonts w:ascii="Noto Sans" w:eastAsia="Times New Roman" w:hAnsi="Noto Sans" w:cs="Noto Sans"/>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97876" w14:textId="15F51B96"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330,436.2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F17F1" w14:textId="092AAF33"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33,973.5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6408E" w14:textId="3ACA72F8"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29,309.5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776C8" w14:textId="1704EED3"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335,100.2</w:t>
            </w:r>
          </w:p>
        </w:tc>
      </w:tr>
      <w:tr w:rsidR="00396724" w:rsidRPr="00E621A9" w14:paraId="2FBBFF80"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734674C" w14:textId="77D0AD6F"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r w:rsidRPr="00396724">
              <w:rPr>
                <w:rFonts w:ascii="Noto Sans" w:hAnsi="Noto Sans" w:cs="Noto Sans"/>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6B9486" w14:textId="77777777" w:rsidR="00396724" w:rsidRPr="00396724" w:rsidRDefault="00396724" w:rsidP="00396724">
            <w:pPr>
              <w:spacing w:before="0" w:after="0" w:line="240" w:lineRule="auto"/>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D77DA" w14:textId="5992CD23"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BAF40" w14:textId="4C89DC19"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F1360" w14:textId="6A432579"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71DB7" w14:textId="2EC830F7"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r>
      <w:tr w:rsidR="00396724" w:rsidRPr="00E621A9" w14:paraId="02DB5300"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A459B74" w14:textId="0D2EE213" w:rsidR="00396724" w:rsidRPr="00396724" w:rsidRDefault="00396724" w:rsidP="00396724">
            <w:pPr>
              <w:spacing w:before="0" w:after="0" w:line="240" w:lineRule="auto"/>
              <w:jc w:val="center"/>
              <w:rPr>
                <w:rFonts w:ascii="Noto Sans" w:eastAsia="Times New Roman" w:hAnsi="Noto Sans" w:cs="Noto Sans"/>
                <w:color w:val="000000"/>
                <w:sz w:val="20"/>
                <w:szCs w:val="20"/>
                <w:lang w:eastAsia="es-MX"/>
              </w:rPr>
            </w:pPr>
            <w:r w:rsidRPr="00396724">
              <w:rPr>
                <w:rFonts w:ascii="Noto Sans" w:hAnsi="Noto Sans" w:cs="Noto Sans"/>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6995B2"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eastAsia="Times New Roman" w:hAnsi="Noto Sans" w:cs="Noto Sans"/>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09E5C" w14:textId="3A4124FD"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82151" w14:textId="32D619FF"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2D780" w14:textId="31CB944E"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21062" w14:textId="66FCB862" w:rsidR="00396724" w:rsidRPr="00396724" w:rsidRDefault="00396724" w:rsidP="00396724">
            <w:pPr>
              <w:spacing w:before="0" w:after="0" w:line="240" w:lineRule="auto"/>
              <w:jc w:val="right"/>
              <w:rPr>
                <w:rFonts w:ascii="Noto Sans" w:eastAsia="Times New Roman" w:hAnsi="Noto Sans" w:cs="Noto Sans"/>
                <w:color w:val="000000"/>
                <w:sz w:val="20"/>
                <w:szCs w:val="20"/>
                <w:lang w:eastAsia="es-MX"/>
              </w:rPr>
            </w:pPr>
            <w:r w:rsidRPr="00396724">
              <w:rPr>
                <w:rFonts w:ascii="Noto Sans" w:hAnsi="Noto Sans" w:cs="Noto Sans"/>
                <w:color w:val="000000"/>
                <w:sz w:val="20"/>
                <w:szCs w:val="20"/>
              </w:rPr>
              <w:t>0.0</w:t>
            </w:r>
          </w:p>
        </w:tc>
      </w:tr>
      <w:tr w:rsidR="00396724" w:rsidRPr="00E621A9" w14:paraId="53A97171"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30BE0D9" w14:textId="5301CB1C" w:rsidR="00396724" w:rsidRPr="00396724" w:rsidRDefault="00396724" w:rsidP="00396724">
            <w:pPr>
              <w:spacing w:before="0" w:after="0" w:line="240" w:lineRule="auto"/>
              <w:jc w:val="left"/>
              <w:rPr>
                <w:rFonts w:ascii="Noto Sans" w:eastAsia="Times New Roman" w:hAnsi="Noto Sans" w:cs="Noto Sans"/>
                <w:b/>
                <w:bCs/>
                <w:i/>
                <w:iCs/>
                <w:color w:val="000000"/>
                <w:sz w:val="20"/>
                <w:szCs w:val="20"/>
                <w:lang w:eastAsia="es-MX"/>
              </w:rPr>
            </w:pPr>
            <w:r w:rsidRPr="00396724">
              <w:rPr>
                <w:rFonts w:ascii="Noto Sans" w:hAnsi="Noto Sans" w:cs="Noto Sans"/>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BDA100" w14:textId="77777777" w:rsidR="00396724" w:rsidRPr="00396724" w:rsidRDefault="00396724" w:rsidP="00396724">
            <w:pPr>
              <w:spacing w:before="0" w:after="0" w:line="240" w:lineRule="auto"/>
              <w:jc w:val="left"/>
              <w:rPr>
                <w:rFonts w:ascii="Noto Sans" w:eastAsia="Times New Roman" w:hAnsi="Noto Sans" w:cs="Noto Sans"/>
                <w:b/>
                <w:bCs/>
                <w:i/>
                <w:iCs/>
                <w:color w:val="000000"/>
                <w:sz w:val="20"/>
                <w:szCs w:val="20"/>
                <w:lang w:eastAsia="es-MX"/>
              </w:rPr>
            </w:pPr>
            <w:r w:rsidRPr="00396724">
              <w:rPr>
                <w:rFonts w:ascii="Noto Sans" w:eastAsia="Times New Roman" w:hAnsi="Noto Sans" w:cs="Noto Sans"/>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66860" w14:textId="441D6DB0"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EE983" w14:textId="508B43F3"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1411A" w14:textId="584D8F04"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B3552" w14:textId="37E3CD24"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0.0</w:t>
            </w:r>
          </w:p>
        </w:tc>
      </w:tr>
      <w:tr w:rsidR="00396724" w:rsidRPr="00E621A9" w14:paraId="2BDA7C0A" w14:textId="77777777" w:rsidTr="0013385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671DDE9" w14:textId="06D9C3E6"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5AEFA9" w14:textId="77777777" w:rsidR="00396724" w:rsidRPr="00396724" w:rsidRDefault="00396724" w:rsidP="00396724">
            <w:pPr>
              <w:spacing w:before="0" w:after="0" w:line="240" w:lineRule="auto"/>
              <w:jc w:val="left"/>
              <w:rPr>
                <w:rFonts w:ascii="Noto Sans" w:eastAsia="Times New Roman" w:hAnsi="Noto Sans" w:cs="Noto Sans"/>
                <w:b/>
                <w:bCs/>
                <w:color w:val="000000"/>
                <w:sz w:val="20"/>
                <w:szCs w:val="20"/>
                <w:lang w:eastAsia="es-MX"/>
              </w:rPr>
            </w:pPr>
            <w:r w:rsidRPr="00396724">
              <w:rPr>
                <w:rFonts w:ascii="Noto Sans" w:eastAsia="Times New Roman" w:hAnsi="Noto Sans" w:cs="Noto Sans"/>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91331" w14:textId="288D0BCE"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330,436.2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20EBF" w14:textId="20F39F07"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33,973.5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CAE53" w14:textId="57061F2D"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29,309.5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86013" w14:textId="54E9414C" w:rsidR="00396724" w:rsidRPr="00396724" w:rsidRDefault="00396724" w:rsidP="00396724">
            <w:pPr>
              <w:spacing w:before="0" w:after="0" w:line="240" w:lineRule="auto"/>
              <w:jc w:val="right"/>
              <w:rPr>
                <w:rFonts w:ascii="Noto Sans" w:eastAsia="Times New Roman" w:hAnsi="Noto Sans" w:cs="Noto Sans"/>
                <w:b/>
                <w:bCs/>
                <w:color w:val="000000"/>
                <w:sz w:val="20"/>
                <w:szCs w:val="20"/>
                <w:lang w:eastAsia="es-MX"/>
              </w:rPr>
            </w:pPr>
            <w:r w:rsidRPr="00396724">
              <w:rPr>
                <w:rFonts w:ascii="Noto Sans" w:hAnsi="Noto Sans" w:cs="Noto Sans"/>
                <w:b/>
                <w:bCs/>
                <w:color w:val="000000"/>
                <w:sz w:val="20"/>
                <w:szCs w:val="20"/>
              </w:rPr>
              <w:t>335,100.2</w:t>
            </w:r>
          </w:p>
        </w:tc>
      </w:tr>
      <w:tr w:rsidR="00396724" w:rsidRPr="00E621A9" w14:paraId="0924EE69" w14:textId="77777777" w:rsidTr="00133855">
        <w:trPr>
          <w:trHeight w:val="360"/>
          <w:jc w:val="center"/>
        </w:trPr>
        <w:tc>
          <w:tcPr>
            <w:tcW w:w="0" w:type="auto"/>
            <w:gridSpan w:val="2"/>
            <w:tcBorders>
              <w:top w:val="single" w:sz="4" w:space="0" w:color="auto"/>
              <w:left w:val="nil"/>
              <w:bottom w:val="nil"/>
              <w:right w:val="nil"/>
            </w:tcBorders>
            <w:shd w:val="clear" w:color="auto" w:fill="auto"/>
            <w:noWrap/>
            <w:hideMark/>
          </w:tcPr>
          <w:p w14:paraId="77D55BE1" w14:textId="1BD1DD9E"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r w:rsidRPr="00396724">
              <w:rPr>
                <w:rFonts w:ascii="Noto Sans" w:hAnsi="Noto Sans" w:cs="Noto Sans"/>
              </w:rPr>
              <w:t>Cifras en miles de pesos</w:t>
            </w:r>
          </w:p>
        </w:tc>
        <w:tc>
          <w:tcPr>
            <w:tcW w:w="0" w:type="auto"/>
            <w:tcBorders>
              <w:top w:val="single" w:sz="4" w:space="0" w:color="auto"/>
              <w:left w:val="nil"/>
              <w:bottom w:val="nil"/>
              <w:right w:val="nil"/>
            </w:tcBorders>
            <w:shd w:val="clear" w:color="auto" w:fill="auto"/>
            <w:noWrap/>
            <w:vAlign w:val="bottom"/>
            <w:hideMark/>
          </w:tcPr>
          <w:p w14:paraId="4F32B52F" w14:textId="77777777" w:rsidR="00396724" w:rsidRPr="00396724" w:rsidRDefault="00396724" w:rsidP="00396724">
            <w:pPr>
              <w:spacing w:before="0" w:after="0" w:line="240" w:lineRule="auto"/>
              <w:jc w:val="left"/>
              <w:rPr>
                <w:rFonts w:ascii="Noto Sans" w:eastAsia="Times New Roman" w:hAnsi="Noto Sans" w:cs="Noto Sans"/>
                <w:color w:val="000000"/>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675D9C05" w14:textId="77777777" w:rsidR="00396724" w:rsidRPr="00396724" w:rsidRDefault="00396724" w:rsidP="00396724">
            <w:pPr>
              <w:spacing w:before="0" w:after="0" w:line="240" w:lineRule="auto"/>
              <w:jc w:val="center"/>
              <w:rPr>
                <w:rFonts w:ascii="Noto Sans" w:eastAsia="Times New Roman" w:hAnsi="Noto Sans" w:cs="Noto Sans"/>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0D3764C1" w14:textId="77777777" w:rsidR="00396724" w:rsidRPr="00396724" w:rsidRDefault="00396724" w:rsidP="00396724">
            <w:pPr>
              <w:spacing w:before="0" w:after="0" w:line="240" w:lineRule="auto"/>
              <w:jc w:val="center"/>
              <w:rPr>
                <w:rFonts w:ascii="Noto Sans" w:eastAsia="Times New Roman" w:hAnsi="Noto Sans" w:cs="Noto Sans"/>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2120FA09" w14:textId="77777777" w:rsidR="00396724" w:rsidRPr="00396724" w:rsidRDefault="00396724" w:rsidP="00396724">
            <w:pPr>
              <w:spacing w:before="0" w:after="0" w:line="240" w:lineRule="auto"/>
              <w:jc w:val="center"/>
              <w:rPr>
                <w:rFonts w:ascii="Noto Sans" w:eastAsia="Times New Roman" w:hAnsi="Noto Sans" w:cs="Noto Sans"/>
                <w:sz w:val="20"/>
                <w:szCs w:val="20"/>
                <w:lang w:eastAsia="es-MX"/>
              </w:rPr>
            </w:pPr>
          </w:p>
        </w:tc>
      </w:tr>
    </w:tbl>
    <w:p w14:paraId="68DADC07" w14:textId="77777777"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eastAsia="MS Mincho" w:hAnsi="Noto Sans" w:cs="Noto Sans"/>
          <w:szCs w:val="18"/>
          <w:lang w:eastAsia="es-ES"/>
        </w:rPr>
      </w:pPr>
    </w:p>
    <w:p w14:paraId="2F37E6FD" w14:textId="77777777" w:rsidR="00E621A9" w:rsidRPr="00E621A9" w:rsidRDefault="00E621A9" w:rsidP="00081C4F">
      <w:pPr>
        <w:pStyle w:val="Ttulo2"/>
      </w:pPr>
      <w:r w:rsidRPr="00E621A9">
        <w:t xml:space="preserve">Recursos Propios </w:t>
      </w:r>
    </w:p>
    <w:p w14:paraId="0EA547B6" w14:textId="736E6635"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El presupuesto original anual se modificó a </w:t>
      </w:r>
      <w:r w:rsidR="00396724">
        <w:rPr>
          <w:rFonts w:ascii="Noto Sans" w:eastAsia="MS Mincho" w:hAnsi="Noto Sans" w:cs="Noto Sans"/>
          <w:sz w:val="20"/>
          <w:szCs w:val="20"/>
          <w:lang w:eastAsia="es-ES"/>
        </w:rPr>
        <w:t>257,893.6</w:t>
      </w:r>
      <w:r w:rsidRPr="00E621A9">
        <w:rPr>
          <w:rFonts w:ascii="Noto Sans" w:eastAsia="MS Mincho" w:hAnsi="Noto Sans" w:cs="Noto Sans"/>
          <w:sz w:val="20"/>
          <w:szCs w:val="20"/>
          <w:lang w:eastAsia="es-ES"/>
        </w:rPr>
        <w:t xml:space="preserve"> miles de pesos por las adecuaciones presupuestarias siguientes:</w:t>
      </w:r>
    </w:p>
    <w:p w14:paraId="75BCD5C0" w14:textId="77777777" w:rsidR="00E621A9" w:rsidRPr="00E621A9" w:rsidRDefault="00E621A9" w:rsidP="00081C4F">
      <w:pPr>
        <w:pStyle w:val="Negritas"/>
      </w:pPr>
      <w:r w:rsidRPr="00E621A9">
        <w:t>Capítulo 2000 Materiales y Suministros</w:t>
      </w:r>
    </w:p>
    <w:p w14:paraId="68610F46" w14:textId="77777777" w:rsidR="00E621A9" w:rsidRDefault="00E621A9"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bookmarkStart w:id="12" w:name="_Hlk174549839"/>
      <w:r w:rsidRPr="00E621A9">
        <w:rPr>
          <w:rFonts w:ascii="Noto Sans" w:eastAsia="MS Mincho" w:hAnsi="Noto Sans" w:cs="Noto Sans"/>
          <w:sz w:val="20"/>
          <w:szCs w:val="20"/>
        </w:rPr>
        <w:t>Ampliación líquida por un monto de 1,196.8 miles de pesos, con folio de adecuación MAPE 2024-38-91Q-7, derivado de la aprobación del uso de disponibilidades mediante oficio 411/UPCP/2024/0924 de fecha 10 de mayo</w:t>
      </w:r>
      <w:bookmarkEnd w:id="12"/>
      <w:r w:rsidRPr="00E621A9">
        <w:rPr>
          <w:rFonts w:ascii="Noto Sans" w:eastAsia="MS Mincho" w:hAnsi="Noto Sans" w:cs="Noto Sans"/>
          <w:sz w:val="20"/>
          <w:szCs w:val="20"/>
        </w:rPr>
        <w:t>.</w:t>
      </w:r>
    </w:p>
    <w:p w14:paraId="465D0CA3" w14:textId="1837E898" w:rsidR="00396724" w:rsidRPr="005C0170" w:rsidRDefault="00396724"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bookmarkStart w:id="13" w:name="_Hlk193810208"/>
      <w:r w:rsidRPr="005C0170">
        <w:rPr>
          <w:rFonts w:ascii="Noto Sans" w:eastAsia="MS Mincho" w:hAnsi="Noto Sans" w:cs="Noto Sans"/>
          <w:sz w:val="20"/>
          <w:szCs w:val="20"/>
        </w:rPr>
        <w:t>Transferencia compensada entre capítulo de gasto a Servicios Generales por 1,172.8 miles de pesos, con folio de adecuación MAPE 2024-38-91Q-</w:t>
      </w:r>
      <w:r w:rsidR="005C0170" w:rsidRPr="005C0170">
        <w:rPr>
          <w:rFonts w:ascii="Noto Sans" w:eastAsia="MS Mincho" w:hAnsi="Noto Sans" w:cs="Noto Sans"/>
          <w:sz w:val="20"/>
          <w:szCs w:val="20"/>
        </w:rPr>
        <w:t>8.</w:t>
      </w:r>
    </w:p>
    <w:p w14:paraId="3FE2A7AD" w14:textId="6CD87017" w:rsidR="005C0170" w:rsidRPr="005C0170" w:rsidRDefault="005C0170"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r w:rsidRPr="005C0170">
        <w:rPr>
          <w:rFonts w:ascii="Noto Sans" w:eastAsia="MS Mincho" w:hAnsi="Noto Sans" w:cs="Noto Sans"/>
          <w:sz w:val="20"/>
          <w:szCs w:val="20"/>
        </w:rPr>
        <w:t>Transferencia compensada entre partidas de gasto de este capítulo por 5.0 miles de pesos con folio de adecuación MAPE 2024-38-91Q-8.</w:t>
      </w:r>
    </w:p>
    <w:p w14:paraId="6E7A458A" w14:textId="386ACBAD" w:rsidR="00396724" w:rsidRPr="005C0170" w:rsidRDefault="00396724"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r w:rsidRPr="005C0170">
        <w:rPr>
          <w:rFonts w:ascii="Noto Sans" w:eastAsia="MS Mincho" w:hAnsi="Noto Sans" w:cs="Noto Sans"/>
          <w:sz w:val="20"/>
          <w:szCs w:val="20"/>
        </w:rPr>
        <w:t>Ampliación líquida derivado de la obtención de ingresos excedentes con adecuación presupuestal dictaminada o registrada en el Módulo de Ingresos Excedentes (MINEX) con número</w:t>
      </w:r>
      <w:r w:rsidR="005C0170" w:rsidRPr="005C0170">
        <w:rPr>
          <w:rFonts w:ascii="Noto Sans" w:eastAsia="MS Mincho" w:hAnsi="Noto Sans" w:cs="Noto Sans"/>
          <w:sz w:val="20"/>
          <w:szCs w:val="20"/>
        </w:rPr>
        <w:t>s</w:t>
      </w:r>
      <w:r w:rsidRPr="005C0170">
        <w:rPr>
          <w:rFonts w:ascii="Noto Sans" w:eastAsia="MS Mincho" w:hAnsi="Noto Sans" w:cs="Noto Sans"/>
          <w:sz w:val="20"/>
          <w:szCs w:val="20"/>
        </w:rPr>
        <w:t xml:space="preserve"> de folio 202</w:t>
      </w:r>
      <w:r w:rsidR="005C0170" w:rsidRPr="005C0170">
        <w:rPr>
          <w:rFonts w:ascii="Noto Sans" w:eastAsia="MS Mincho" w:hAnsi="Noto Sans" w:cs="Noto Sans"/>
          <w:sz w:val="20"/>
          <w:szCs w:val="20"/>
        </w:rPr>
        <w:t>4</w:t>
      </w:r>
      <w:r w:rsidRPr="005C0170">
        <w:rPr>
          <w:rFonts w:ascii="Noto Sans" w:eastAsia="MS Mincho" w:hAnsi="Noto Sans" w:cs="Noto Sans"/>
          <w:sz w:val="20"/>
          <w:szCs w:val="20"/>
        </w:rPr>
        <w:t>-38-91Q-1</w:t>
      </w:r>
      <w:r w:rsidR="005C0170" w:rsidRPr="005C0170">
        <w:rPr>
          <w:rFonts w:ascii="Noto Sans" w:eastAsia="MS Mincho" w:hAnsi="Noto Sans" w:cs="Noto Sans"/>
          <w:sz w:val="20"/>
          <w:szCs w:val="20"/>
        </w:rPr>
        <w:t>26 y 2024-38-91Q-98</w:t>
      </w:r>
      <w:r w:rsidRPr="005C0170">
        <w:rPr>
          <w:rFonts w:ascii="Noto Sans" w:eastAsia="MS Mincho" w:hAnsi="Noto Sans" w:cs="Noto Sans"/>
          <w:sz w:val="20"/>
          <w:szCs w:val="20"/>
        </w:rPr>
        <w:t xml:space="preserve"> recursos provenientes por el desarrollo de los proyectos de prestación de servicios: “Supervisión ambiental y asesoría científica para la correcta ejecución de programas específicos ambientales del Tren Maya Tramo 5 Norte, 6 y 7” por un monto de </w:t>
      </w:r>
      <w:r w:rsidR="005C0170" w:rsidRPr="005C0170">
        <w:rPr>
          <w:rFonts w:ascii="Noto Sans" w:eastAsia="MS Mincho" w:hAnsi="Noto Sans" w:cs="Noto Sans"/>
          <w:sz w:val="20"/>
          <w:szCs w:val="20"/>
        </w:rPr>
        <w:t>22</w:t>
      </w:r>
      <w:r w:rsidRPr="005C0170">
        <w:rPr>
          <w:rFonts w:ascii="Noto Sans" w:eastAsia="MS Mincho" w:hAnsi="Noto Sans" w:cs="Noto Sans"/>
          <w:sz w:val="20"/>
          <w:szCs w:val="20"/>
        </w:rPr>
        <w:t>,</w:t>
      </w:r>
      <w:r w:rsidR="005C0170" w:rsidRPr="005C0170">
        <w:rPr>
          <w:rFonts w:ascii="Noto Sans" w:eastAsia="MS Mincho" w:hAnsi="Noto Sans" w:cs="Noto Sans"/>
          <w:sz w:val="20"/>
          <w:szCs w:val="20"/>
        </w:rPr>
        <w:t>344</w:t>
      </w:r>
      <w:r w:rsidRPr="005C0170">
        <w:rPr>
          <w:rFonts w:ascii="Noto Sans" w:eastAsia="MS Mincho" w:hAnsi="Noto Sans" w:cs="Noto Sans"/>
          <w:sz w:val="20"/>
          <w:szCs w:val="20"/>
        </w:rPr>
        <w:t>.</w:t>
      </w:r>
      <w:r w:rsidR="005C0170" w:rsidRPr="005C0170">
        <w:rPr>
          <w:rFonts w:ascii="Noto Sans" w:eastAsia="MS Mincho" w:hAnsi="Noto Sans" w:cs="Noto Sans"/>
          <w:sz w:val="20"/>
          <w:szCs w:val="20"/>
        </w:rPr>
        <w:t>8</w:t>
      </w:r>
      <w:r w:rsidRPr="005C0170">
        <w:rPr>
          <w:rFonts w:ascii="Noto Sans" w:eastAsia="MS Mincho" w:hAnsi="Noto Sans" w:cs="Noto Sans"/>
          <w:sz w:val="20"/>
          <w:szCs w:val="20"/>
        </w:rPr>
        <w:t xml:space="preserve"> miles de pesos, con folio de adecuación MAPE 202</w:t>
      </w:r>
      <w:r w:rsidR="005C0170" w:rsidRPr="005C0170">
        <w:rPr>
          <w:rFonts w:ascii="Noto Sans" w:eastAsia="MS Mincho" w:hAnsi="Noto Sans" w:cs="Noto Sans"/>
          <w:sz w:val="20"/>
          <w:szCs w:val="20"/>
        </w:rPr>
        <w:t>4</w:t>
      </w:r>
      <w:r w:rsidRPr="005C0170">
        <w:rPr>
          <w:rFonts w:ascii="Noto Sans" w:eastAsia="MS Mincho" w:hAnsi="Noto Sans" w:cs="Noto Sans"/>
          <w:sz w:val="20"/>
          <w:szCs w:val="20"/>
        </w:rPr>
        <w:t>-38-91Q-</w:t>
      </w:r>
      <w:r w:rsidR="005C0170" w:rsidRPr="005C0170">
        <w:rPr>
          <w:rFonts w:ascii="Noto Sans" w:eastAsia="MS Mincho" w:hAnsi="Noto Sans" w:cs="Noto Sans"/>
          <w:sz w:val="20"/>
          <w:szCs w:val="20"/>
        </w:rPr>
        <w:t>16</w:t>
      </w:r>
      <w:r w:rsidRPr="005C0170">
        <w:rPr>
          <w:rFonts w:ascii="Noto Sans" w:eastAsia="MS Mincho" w:hAnsi="Noto Sans" w:cs="Noto Sans"/>
          <w:sz w:val="20"/>
          <w:szCs w:val="20"/>
        </w:rPr>
        <w:t>.</w:t>
      </w:r>
      <w:bookmarkEnd w:id="13"/>
    </w:p>
    <w:p w14:paraId="6E93D940" w14:textId="77777777" w:rsidR="00E621A9" w:rsidRPr="00E621A9" w:rsidRDefault="00E621A9" w:rsidP="00081C4F">
      <w:pPr>
        <w:pStyle w:val="Negritas"/>
      </w:pPr>
      <w:r w:rsidRPr="00E621A9">
        <w:t>Capítulo 3000 Servicios Generales</w:t>
      </w:r>
    </w:p>
    <w:p w14:paraId="390270E0" w14:textId="31FB5E66" w:rsidR="00E621A9" w:rsidRDefault="00E621A9"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bookmarkStart w:id="14" w:name="_Hlk174549866"/>
      <w:r w:rsidRPr="00E621A9">
        <w:rPr>
          <w:rFonts w:ascii="Noto Sans" w:eastAsia="MS Mincho" w:hAnsi="Noto Sans" w:cs="Noto Sans"/>
          <w:sz w:val="20"/>
          <w:szCs w:val="20"/>
        </w:rPr>
        <w:t>Ampliación líquida por un monto de 99,345.2</w:t>
      </w:r>
      <w:r w:rsidR="005C0170">
        <w:rPr>
          <w:rFonts w:ascii="Noto Sans" w:eastAsia="MS Mincho" w:hAnsi="Noto Sans" w:cs="Noto Sans"/>
          <w:sz w:val="20"/>
          <w:szCs w:val="20"/>
        </w:rPr>
        <w:t xml:space="preserve"> y 3,093.4</w:t>
      </w:r>
      <w:r w:rsidRPr="00E621A9">
        <w:rPr>
          <w:rFonts w:ascii="Noto Sans" w:eastAsia="MS Mincho" w:hAnsi="Noto Sans" w:cs="Noto Sans"/>
          <w:sz w:val="20"/>
          <w:szCs w:val="20"/>
        </w:rPr>
        <w:t xml:space="preserve"> miles de pesos, con folio de adecuación MAPE 2024-38-91Q-7</w:t>
      </w:r>
      <w:r w:rsidR="005C0170">
        <w:rPr>
          <w:rFonts w:ascii="Noto Sans" w:eastAsia="MS Mincho" w:hAnsi="Noto Sans" w:cs="Noto Sans"/>
          <w:sz w:val="20"/>
          <w:szCs w:val="20"/>
        </w:rPr>
        <w:t xml:space="preserve"> y 2024-38-91Q-12 respectivamente</w:t>
      </w:r>
      <w:r w:rsidRPr="00E621A9">
        <w:rPr>
          <w:rFonts w:ascii="Noto Sans" w:eastAsia="MS Mincho" w:hAnsi="Noto Sans" w:cs="Noto Sans"/>
          <w:sz w:val="20"/>
          <w:szCs w:val="20"/>
        </w:rPr>
        <w:t>, derivado de la aprobación del uso de disponibilidades mediante oficio 411/UPCP/2024/0924 de fecha 10 de mayo.</w:t>
      </w:r>
      <w:bookmarkEnd w:id="14"/>
    </w:p>
    <w:p w14:paraId="21C51054" w14:textId="204D2703" w:rsidR="00396724" w:rsidRPr="005C0170" w:rsidRDefault="005C0170"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bookmarkStart w:id="15" w:name="_Hlk193810350"/>
      <w:r w:rsidRPr="005C0170">
        <w:rPr>
          <w:rFonts w:ascii="Noto Sans" w:eastAsia="MS Mincho" w:hAnsi="Noto Sans" w:cs="Noto Sans"/>
          <w:sz w:val="20"/>
          <w:szCs w:val="20"/>
        </w:rPr>
        <w:t>Transferencia compensada entre capítulo de gasto de Materiales y Suministros por 1,172.8 miles de pesos, con folio de adecuación MAPE 2024-38-91Q-8</w:t>
      </w:r>
      <w:r w:rsidR="00396724" w:rsidRPr="005C0170">
        <w:rPr>
          <w:rFonts w:ascii="Noto Sans" w:eastAsia="MS Mincho" w:hAnsi="Noto Sans" w:cs="Noto Sans"/>
          <w:sz w:val="20"/>
          <w:szCs w:val="20"/>
        </w:rPr>
        <w:t>.</w:t>
      </w:r>
    </w:p>
    <w:p w14:paraId="4DA9DC52" w14:textId="349DFA51" w:rsidR="005C0170" w:rsidRPr="005C0170" w:rsidRDefault="005C0170"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r w:rsidRPr="005C0170">
        <w:rPr>
          <w:rFonts w:ascii="Noto Sans" w:eastAsia="MS Mincho" w:hAnsi="Noto Sans" w:cs="Noto Sans"/>
          <w:sz w:val="20"/>
          <w:szCs w:val="20"/>
        </w:rPr>
        <w:lastRenderedPageBreak/>
        <w:t>Transferencia compensada entre partidas de gasto de este capítulo por 3,500.0</w:t>
      </w:r>
      <w:r>
        <w:rPr>
          <w:rFonts w:ascii="Noto Sans" w:eastAsia="MS Mincho" w:hAnsi="Noto Sans" w:cs="Noto Sans"/>
          <w:sz w:val="20"/>
          <w:szCs w:val="20"/>
        </w:rPr>
        <w:t>; 7,634.6 y 20.0</w:t>
      </w:r>
      <w:r w:rsidRPr="005C0170">
        <w:rPr>
          <w:rFonts w:ascii="Noto Sans" w:eastAsia="MS Mincho" w:hAnsi="Noto Sans" w:cs="Noto Sans"/>
          <w:sz w:val="20"/>
          <w:szCs w:val="20"/>
        </w:rPr>
        <w:t xml:space="preserve"> miles de pesos con folio</w:t>
      </w:r>
      <w:r>
        <w:rPr>
          <w:rFonts w:ascii="Noto Sans" w:eastAsia="MS Mincho" w:hAnsi="Noto Sans" w:cs="Noto Sans"/>
          <w:sz w:val="20"/>
          <w:szCs w:val="20"/>
        </w:rPr>
        <w:t>s</w:t>
      </w:r>
      <w:r w:rsidRPr="005C0170">
        <w:rPr>
          <w:rFonts w:ascii="Noto Sans" w:eastAsia="MS Mincho" w:hAnsi="Noto Sans" w:cs="Noto Sans"/>
          <w:sz w:val="20"/>
          <w:szCs w:val="20"/>
        </w:rPr>
        <w:t xml:space="preserve"> de adecuación MAPE 2024-38-91Q-8</w:t>
      </w:r>
      <w:r>
        <w:rPr>
          <w:rFonts w:ascii="Noto Sans" w:eastAsia="MS Mincho" w:hAnsi="Noto Sans" w:cs="Noto Sans"/>
          <w:sz w:val="20"/>
          <w:szCs w:val="20"/>
        </w:rPr>
        <w:t>; 2024-38-91Q-13 y 2024-38-91Q-17 respectivamente</w:t>
      </w:r>
      <w:r w:rsidRPr="005C0170">
        <w:rPr>
          <w:rFonts w:ascii="Noto Sans" w:eastAsia="MS Mincho" w:hAnsi="Noto Sans" w:cs="Noto Sans"/>
          <w:sz w:val="20"/>
          <w:szCs w:val="20"/>
        </w:rPr>
        <w:t>.</w:t>
      </w:r>
    </w:p>
    <w:p w14:paraId="426D1B80" w14:textId="5CFB49A0" w:rsidR="00396724" w:rsidRPr="005C0170" w:rsidRDefault="005C0170"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r w:rsidRPr="005C0170">
        <w:rPr>
          <w:rFonts w:ascii="Noto Sans" w:eastAsia="MS Mincho" w:hAnsi="Noto Sans" w:cs="Noto Sans"/>
          <w:sz w:val="20"/>
          <w:szCs w:val="20"/>
        </w:rPr>
        <w:t>Ampliación líquida derivado de la obtención de ingresos excedentes con adecuación presupuestal dictaminada o registrada en el Módulo de Ingresos Excedentes (MINEX) con números de folio 2024-38-91Q-126 y 2024-38-91Q-98 recursos provenientes por el desarrollo de los proyectos de prestación de servicios: “Supervisión ambiental y asesoría científica para la correcta ejecución de programas específicos ambientales del Tren Maya Tramo 5 Norte, 6 y 7” por un monto de 56,526.0 miles de pesos, con folio de adecuación MAPE 2024-38-91Q-16.</w:t>
      </w:r>
      <w:bookmarkEnd w:id="15"/>
    </w:p>
    <w:p w14:paraId="2DB10855" w14:textId="77777777" w:rsidR="00E621A9" w:rsidRPr="00E621A9" w:rsidRDefault="00E621A9" w:rsidP="00081C4F">
      <w:pPr>
        <w:pStyle w:val="Negritas"/>
      </w:pPr>
      <w:r w:rsidRPr="00E621A9">
        <w:t>Capítulo 5000 Bienes Muebles, Inmuebles e Intangibles</w:t>
      </w:r>
    </w:p>
    <w:p w14:paraId="7B997F3D" w14:textId="77777777" w:rsidR="00E621A9" w:rsidRPr="00E621A9" w:rsidRDefault="00E621A9" w:rsidP="00E621A9">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Noto Sans" w:eastAsia="MS Mincho" w:hAnsi="Noto Sans" w:cs="Noto Sans"/>
          <w:sz w:val="20"/>
          <w:szCs w:val="20"/>
        </w:rPr>
      </w:pPr>
      <w:bookmarkStart w:id="16" w:name="_Hlk174549897"/>
      <w:r w:rsidRPr="00E621A9">
        <w:rPr>
          <w:rFonts w:ascii="Noto Sans" w:eastAsia="MS Mincho" w:hAnsi="Noto Sans" w:cs="Noto Sans"/>
          <w:sz w:val="20"/>
          <w:szCs w:val="20"/>
        </w:rPr>
        <w:t>Ampliación líquida por un monto de 1,595.0 miles de pesos, con folio de adecuación MAPE 2024-38-91Q-7, derivado de la aprobación del uso de disponibilidades mediante oficio 411/UPCP/2024/0924 de fecha 10 de mayo.</w:t>
      </w:r>
      <w:bookmarkEnd w:id="16"/>
    </w:p>
    <w:p w14:paraId="4AB3499C" w14:textId="77777777" w:rsidR="00E621A9" w:rsidRPr="00E621A9" w:rsidRDefault="00E621A9" w:rsidP="00081C4F">
      <w:pPr>
        <w:pStyle w:val="Negritas"/>
      </w:pPr>
      <w:r w:rsidRPr="00E621A9">
        <w:t>Capítulo 6000 Obra Pública</w:t>
      </w:r>
    </w:p>
    <w:p w14:paraId="5B1BC8A7" w14:textId="77777777" w:rsidR="00E621A9" w:rsidRPr="00E621A9" w:rsidRDefault="00E621A9" w:rsidP="00E621A9">
      <w:pPr>
        <w:numPr>
          <w:ilvl w:val="0"/>
          <w:numId w:val="12"/>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eastAsia="MS Mincho" w:hAnsi="Noto Sans" w:cs="Noto Sans"/>
          <w:sz w:val="20"/>
          <w:szCs w:val="20"/>
          <w:lang w:val="es-ES_tradnl" w:eastAsia="es-ES"/>
        </w:rPr>
      </w:pPr>
      <w:bookmarkStart w:id="17" w:name="_Hlk174549919"/>
      <w:r w:rsidRPr="00E621A9">
        <w:rPr>
          <w:rFonts w:ascii="Noto Sans" w:eastAsia="MS Mincho" w:hAnsi="Noto Sans" w:cs="Noto Sans"/>
          <w:sz w:val="20"/>
          <w:szCs w:val="20"/>
        </w:rPr>
        <w:t>Ampliación líquida por un monto de 5,627.1 miles de pesos, con folio de adecuación MAPE 2024-38-91Q-7, derivado de la aprobación del uso de disponibilidades mediante oficio 411/UPCP/2024/0924 de fecha 10 de mayo.</w:t>
      </w:r>
      <w:bookmarkEnd w:id="17"/>
    </w:p>
    <w:p w14:paraId="53ED867C" w14:textId="77777777"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eastAsia="MS Mincho" w:hAnsi="Noto Sans" w:cs="Noto Sans"/>
          <w:szCs w:val="18"/>
        </w:rPr>
      </w:pPr>
    </w:p>
    <w:tbl>
      <w:tblPr>
        <w:tblW w:w="0" w:type="auto"/>
        <w:jc w:val="center"/>
        <w:tblCellMar>
          <w:left w:w="70" w:type="dxa"/>
          <w:right w:w="70" w:type="dxa"/>
        </w:tblCellMar>
        <w:tblLook w:val="04A0" w:firstRow="1" w:lastRow="0" w:firstColumn="1" w:lastColumn="0" w:noHBand="0" w:noVBand="1"/>
      </w:tblPr>
      <w:tblGrid>
        <w:gridCol w:w="928"/>
        <w:gridCol w:w="2835"/>
        <w:gridCol w:w="936"/>
        <w:gridCol w:w="1242"/>
        <w:gridCol w:w="1314"/>
        <w:gridCol w:w="1050"/>
      </w:tblGrid>
      <w:tr w:rsidR="00E621A9" w:rsidRPr="00E621A9" w14:paraId="4E9000AA" w14:textId="77777777" w:rsidTr="00133855">
        <w:trPr>
          <w:trHeight w:val="360"/>
          <w:jc w:val="center"/>
        </w:trPr>
        <w:tc>
          <w:tcPr>
            <w:tcW w:w="0" w:type="auto"/>
            <w:gridSpan w:val="6"/>
            <w:tcBorders>
              <w:top w:val="nil"/>
              <w:left w:val="nil"/>
              <w:bottom w:val="single" w:sz="4" w:space="0" w:color="auto"/>
              <w:right w:val="nil"/>
            </w:tcBorders>
            <w:shd w:val="clear" w:color="auto" w:fill="auto"/>
            <w:noWrap/>
            <w:vAlign w:val="center"/>
            <w:hideMark/>
          </w:tcPr>
          <w:p w14:paraId="5AAD89E5" w14:textId="051E3064"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 xml:space="preserve">Presupuesto Modificado Anual Recurso Propio a </w:t>
            </w:r>
            <w:r w:rsidR="005C0170">
              <w:rPr>
                <w:rFonts w:ascii="Noto Sans" w:eastAsia="Times New Roman" w:hAnsi="Noto Sans" w:cs="Noto Sans"/>
                <w:b/>
                <w:bCs/>
                <w:color w:val="000000"/>
                <w:sz w:val="20"/>
                <w:szCs w:val="20"/>
                <w:lang w:eastAsia="es-MX"/>
              </w:rPr>
              <w:t>diciembre</w:t>
            </w:r>
            <w:r w:rsidRPr="00E621A9">
              <w:rPr>
                <w:rFonts w:ascii="Noto Sans" w:eastAsia="Times New Roman" w:hAnsi="Noto Sans" w:cs="Noto Sans"/>
                <w:b/>
                <w:bCs/>
                <w:color w:val="000000"/>
                <w:sz w:val="20"/>
                <w:szCs w:val="20"/>
                <w:lang w:eastAsia="es-MX"/>
              </w:rPr>
              <w:t xml:space="preserve"> 2024</w:t>
            </w:r>
          </w:p>
        </w:tc>
      </w:tr>
      <w:tr w:rsidR="00E621A9" w:rsidRPr="00E621A9" w14:paraId="1A694AFE" w14:textId="77777777" w:rsidTr="00133855">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057657DF"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Capítulo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2815BEE2"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6548B8C5"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31E54126"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Incremento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430111A4"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Disminución</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1B0E9B52"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Total</w:t>
            </w:r>
          </w:p>
        </w:tc>
      </w:tr>
      <w:tr w:rsidR="005C0170" w:rsidRPr="00E621A9" w14:paraId="699EC338"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6EC093"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DE9A20"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B857B" w14:textId="5F66D008"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19,785.1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CA0F1" w14:textId="04D0B780"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70EB2" w14:textId="1B46FC0D"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BB800" w14:textId="76C392CE"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19,785.1</w:t>
            </w:r>
          </w:p>
        </w:tc>
      </w:tr>
      <w:tr w:rsidR="005C0170" w:rsidRPr="00E621A9" w14:paraId="589F935B"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B438DA"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F5C030"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AC5BB" w14:textId="095105C5"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7,326.0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07E0A" w14:textId="1C879E62"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23,546.6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FF6B6" w14:textId="6EB02099"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1,177.8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87CFB" w14:textId="18137A9A"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29,694.8</w:t>
            </w:r>
          </w:p>
        </w:tc>
      </w:tr>
      <w:tr w:rsidR="005C0170" w:rsidRPr="00E621A9" w14:paraId="3B2F187E"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CE4F2BB"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40E69E"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C30D0" w14:textId="14289FBD"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39,944.2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96751" w14:textId="03054B4E"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171,292.0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D5A67" w14:textId="4C01F11A"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11,154.6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2024D" w14:textId="58679947"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200,081.6</w:t>
            </w:r>
          </w:p>
        </w:tc>
      </w:tr>
      <w:tr w:rsidR="005C0170" w:rsidRPr="00E621A9" w14:paraId="25A7D9EE"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8CB6F6B"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7E26F3"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A91244" w14:textId="7AFDB431"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E9A50" w14:textId="21386874"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2C036" w14:textId="436C0C95"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4A697" w14:textId="55E61CF5"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800.0</w:t>
            </w:r>
          </w:p>
        </w:tc>
      </w:tr>
      <w:tr w:rsidR="005C0170" w:rsidRPr="00E621A9" w14:paraId="02B7EE53"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604898"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CDAD7D"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545B6" w14:textId="123C613E"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310.0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044E2" w14:textId="7D7D95BB"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F9647" w14:textId="7B5565FD"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4E527" w14:textId="49DAC2D5"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310.0</w:t>
            </w:r>
          </w:p>
        </w:tc>
      </w:tr>
      <w:tr w:rsidR="005C0170" w:rsidRPr="00E621A9" w14:paraId="5E34B03D"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3EA1DE" w14:textId="77777777" w:rsidR="005C0170" w:rsidRPr="00E621A9" w:rsidRDefault="005C0170" w:rsidP="005C017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D4B8F0" w14:textId="77777777" w:rsidR="005C0170" w:rsidRPr="00E621A9" w:rsidRDefault="005C0170" w:rsidP="005C017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7A043" w14:textId="5DE61E3E"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68,165.3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BF258" w14:textId="3FA411AB"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194,838.6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D092A" w14:textId="7360B57B"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12,332.4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55903" w14:textId="23697816"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250,671.5</w:t>
            </w:r>
          </w:p>
        </w:tc>
      </w:tr>
      <w:tr w:rsidR="005C0170" w:rsidRPr="00E621A9" w14:paraId="5E156C8D"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5A0095"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D52799" w14:textId="77777777" w:rsidR="005C0170" w:rsidRPr="00E621A9" w:rsidRDefault="005C0170" w:rsidP="005C0170">
            <w:pPr>
              <w:spacing w:before="0" w:after="0" w:line="240" w:lineRule="auto"/>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CFFC2" w14:textId="0315C96F"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C93E3" w14:textId="47AF1F1F"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24035" w14:textId="3CFE6D3D"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61BCD" w14:textId="41A1BC31"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1,595.0</w:t>
            </w:r>
          </w:p>
        </w:tc>
      </w:tr>
      <w:tr w:rsidR="005C0170" w:rsidRPr="00E621A9" w14:paraId="248902CE"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F23855" w14:textId="77777777" w:rsidR="005C0170" w:rsidRPr="00E621A9" w:rsidRDefault="005C0170" w:rsidP="005C017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681049"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5A0A7" w14:textId="23D79645"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1023B" w14:textId="19B9633C"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F69EC" w14:textId="19C181A3"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F706E" w14:textId="4F7536A0" w:rsidR="005C0170" w:rsidRPr="005C0170" w:rsidRDefault="005C0170" w:rsidP="005C0170">
            <w:pPr>
              <w:spacing w:before="0" w:after="0" w:line="240" w:lineRule="auto"/>
              <w:jc w:val="right"/>
              <w:rPr>
                <w:rFonts w:ascii="Noto Sans" w:eastAsia="Times New Roman" w:hAnsi="Noto Sans" w:cs="Noto Sans"/>
                <w:color w:val="000000"/>
                <w:sz w:val="20"/>
                <w:szCs w:val="20"/>
                <w:lang w:eastAsia="es-MX"/>
              </w:rPr>
            </w:pPr>
            <w:r w:rsidRPr="005C0170">
              <w:rPr>
                <w:rFonts w:ascii="Noto Sans" w:hAnsi="Noto Sans" w:cs="Noto Sans"/>
                <w:color w:val="000000"/>
                <w:sz w:val="20"/>
                <w:szCs w:val="20"/>
              </w:rPr>
              <w:t>5,627.1</w:t>
            </w:r>
          </w:p>
        </w:tc>
      </w:tr>
      <w:tr w:rsidR="005C0170" w:rsidRPr="00E621A9" w14:paraId="114B4F58"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3D6052" w14:textId="77777777" w:rsidR="005C0170" w:rsidRPr="00E621A9" w:rsidRDefault="005C0170" w:rsidP="005C017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A4E834" w14:textId="77777777" w:rsidR="005C0170" w:rsidRPr="00E621A9" w:rsidRDefault="005C0170" w:rsidP="005C017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CF87D" w14:textId="270E8848"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5DF4D" w14:textId="4DB5B662"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46B9B" w14:textId="00086585"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102F5" w14:textId="611CD28A"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7,222.1</w:t>
            </w:r>
          </w:p>
        </w:tc>
      </w:tr>
      <w:tr w:rsidR="005C0170" w:rsidRPr="00E621A9" w14:paraId="1CE28083"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2F8A62" w14:textId="77777777" w:rsidR="005C0170" w:rsidRPr="00E621A9" w:rsidRDefault="005C0170" w:rsidP="005C017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DC99E8" w14:textId="77777777" w:rsidR="005C0170" w:rsidRPr="00E621A9" w:rsidRDefault="005C0170" w:rsidP="005C0170">
            <w:pPr>
              <w:spacing w:before="0" w:after="0" w:line="240" w:lineRule="auto"/>
              <w:jc w:val="left"/>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93DFD" w14:textId="286DA897"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68,165.3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BCB2F" w14:textId="462539E3"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202,060.7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E8D5C" w14:textId="06FA16A6"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12,332.4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1E09B" w14:textId="10B588EB" w:rsidR="005C0170" w:rsidRPr="005C0170" w:rsidRDefault="005C0170" w:rsidP="005C0170">
            <w:pPr>
              <w:spacing w:before="0" w:after="0" w:line="240" w:lineRule="auto"/>
              <w:jc w:val="right"/>
              <w:rPr>
                <w:rFonts w:ascii="Noto Sans" w:eastAsia="Times New Roman" w:hAnsi="Noto Sans" w:cs="Noto Sans"/>
                <w:b/>
                <w:bCs/>
                <w:color w:val="000000"/>
                <w:sz w:val="20"/>
                <w:szCs w:val="20"/>
                <w:lang w:eastAsia="es-MX"/>
              </w:rPr>
            </w:pPr>
            <w:r w:rsidRPr="005C0170">
              <w:rPr>
                <w:rFonts w:ascii="Noto Sans" w:hAnsi="Noto Sans" w:cs="Noto Sans"/>
                <w:b/>
                <w:bCs/>
                <w:color w:val="000000"/>
                <w:sz w:val="20"/>
                <w:szCs w:val="20"/>
              </w:rPr>
              <w:t>257,893.6</w:t>
            </w:r>
          </w:p>
        </w:tc>
      </w:tr>
    </w:tbl>
    <w:p w14:paraId="5122A6DD" w14:textId="78212D77" w:rsidR="00DF68B7" w:rsidRPr="00DF68B7" w:rsidRDefault="00E621A9" w:rsidP="00AF3A80">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hAnsi="Noto Sans" w:cs="Noto Sans"/>
          <w:sz w:val="22"/>
        </w:rPr>
      </w:pPr>
      <w:r w:rsidRPr="00E621A9">
        <w:rPr>
          <w:highlight w:val="yellow"/>
          <w:lang w:eastAsia="es-ES"/>
        </w:rPr>
        <w:fldChar w:fldCharType="begin"/>
      </w:r>
      <w:r w:rsidRPr="00E621A9">
        <w:rPr>
          <w:highlight w:val="yellow"/>
          <w:lang w:eastAsia="es-ES"/>
        </w:rPr>
        <w:instrText xml:space="preserve"> LINK </w:instrText>
      </w:r>
      <w:r w:rsidR="004E52B0">
        <w:rPr>
          <w:highlight w:val="yellow"/>
          <w:lang w:eastAsia="es-ES"/>
        </w:rPr>
        <w:instrText xml:space="preserve">Excel.Sheet.12 "C:\\Diana\\2024\\Organo de Gobierno\\1ra sesión\\Cuadros anexo del punto 5 financiera_diciembre2023_2.xlsx" "Pto. modif!F16C1:F28C6" </w:instrText>
      </w:r>
      <w:r w:rsidRPr="00E621A9">
        <w:rPr>
          <w:highlight w:val="yellow"/>
          <w:lang w:eastAsia="es-ES"/>
        </w:rPr>
        <w:instrText xml:space="preserve">\a \f 4 \h  \* MERGEFORMAT </w:instrText>
      </w:r>
      <w:r w:rsidRPr="00E621A9">
        <w:rPr>
          <w:highlight w:val="yellow"/>
          <w:lang w:eastAsia="es-ES"/>
        </w:rPr>
        <w:fldChar w:fldCharType="separate"/>
      </w:r>
    </w:p>
    <w:p w14:paraId="345DDB3F" w14:textId="70069C57" w:rsidR="00E621A9" w:rsidRDefault="00E621A9" w:rsidP="00AF3A80">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eastAsia="MS Mincho" w:hAnsi="Noto Sans" w:cs="Noto Sans"/>
          <w:sz w:val="20"/>
          <w:szCs w:val="20"/>
          <w:lang w:eastAsia="es-ES"/>
        </w:rPr>
      </w:pPr>
      <w:r w:rsidRPr="00E621A9">
        <w:rPr>
          <w:rFonts w:ascii="Noto Sans" w:eastAsia="MS Mincho" w:hAnsi="Noto Sans" w:cs="Noto Sans"/>
          <w:sz w:val="24"/>
          <w:szCs w:val="24"/>
          <w:highlight w:val="yellow"/>
          <w:lang w:eastAsia="es-ES"/>
        </w:rPr>
        <w:fldChar w:fldCharType="end"/>
      </w:r>
      <w:r w:rsidRPr="00E621A9">
        <w:rPr>
          <w:rFonts w:ascii="Noto Sans" w:eastAsia="MS Mincho" w:hAnsi="Noto Sans" w:cs="Noto Sans"/>
          <w:bCs/>
          <w:sz w:val="20"/>
          <w:szCs w:val="20"/>
          <w:lang w:eastAsia="es-ES"/>
        </w:rPr>
        <w:t>El</w:t>
      </w:r>
      <w:r w:rsidRPr="00E621A9">
        <w:rPr>
          <w:rFonts w:ascii="Noto Sans" w:eastAsia="MS Mincho" w:hAnsi="Noto Sans" w:cs="Noto Sans"/>
          <w:b/>
          <w:sz w:val="20"/>
          <w:szCs w:val="20"/>
          <w:lang w:eastAsia="es-ES"/>
        </w:rPr>
        <w:t xml:space="preserve"> Presupuesto Modificado Anual </w:t>
      </w:r>
      <w:r w:rsidRPr="00E621A9">
        <w:rPr>
          <w:rFonts w:ascii="Noto Sans" w:eastAsia="MS Mincho" w:hAnsi="Noto Sans" w:cs="Noto Sans"/>
          <w:bCs/>
          <w:sz w:val="20"/>
          <w:szCs w:val="20"/>
          <w:lang w:eastAsia="es-ES"/>
        </w:rPr>
        <w:t>a</w:t>
      </w:r>
      <w:r w:rsidR="00AF3A80">
        <w:rPr>
          <w:rFonts w:ascii="Noto Sans" w:eastAsia="MS Mincho" w:hAnsi="Noto Sans" w:cs="Noto Sans"/>
          <w:bCs/>
          <w:sz w:val="20"/>
          <w:szCs w:val="20"/>
          <w:lang w:eastAsia="es-ES"/>
        </w:rPr>
        <w:t xml:space="preserve"> diciembre</w:t>
      </w:r>
      <w:r w:rsidRPr="00E621A9">
        <w:rPr>
          <w:rFonts w:ascii="Noto Sans" w:eastAsia="MS Mincho" w:hAnsi="Noto Sans" w:cs="Noto Sans"/>
          <w:bCs/>
          <w:sz w:val="20"/>
          <w:szCs w:val="20"/>
          <w:lang w:eastAsia="es-ES"/>
        </w:rPr>
        <w:t xml:space="preserve"> 2024 de Recursos Fiscales y Propios</w:t>
      </w:r>
      <w:r w:rsidRPr="00E621A9">
        <w:rPr>
          <w:rFonts w:ascii="Noto Sans" w:eastAsia="MS Mincho" w:hAnsi="Noto Sans" w:cs="Noto Sans"/>
          <w:sz w:val="20"/>
          <w:szCs w:val="20"/>
          <w:lang w:eastAsia="es-ES"/>
        </w:rPr>
        <w:t xml:space="preserve"> ascendió a 5</w:t>
      </w:r>
      <w:r w:rsidR="00AF3A80">
        <w:rPr>
          <w:rFonts w:ascii="Noto Sans" w:eastAsia="MS Mincho" w:hAnsi="Noto Sans" w:cs="Noto Sans"/>
          <w:sz w:val="20"/>
          <w:szCs w:val="20"/>
          <w:lang w:eastAsia="es-ES"/>
        </w:rPr>
        <w:t xml:space="preserve">92,993.8 </w:t>
      </w:r>
      <w:r w:rsidRPr="00E621A9">
        <w:rPr>
          <w:rFonts w:ascii="Noto Sans" w:eastAsia="MS Mincho" w:hAnsi="Noto Sans" w:cs="Noto Sans"/>
          <w:sz w:val="20"/>
          <w:szCs w:val="20"/>
          <w:lang w:eastAsia="es-ES"/>
        </w:rPr>
        <w:t>miles de pesos, integrados por 33</w:t>
      </w:r>
      <w:r w:rsidR="00AF3A80">
        <w:rPr>
          <w:rFonts w:ascii="Noto Sans" w:eastAsia="MS Mincho" w:hAnsi="Noto Sans" w:cs="Noto Sans"/>
          <w:sz w:val="20"/>
          <w:szCs w:val="20"/>
          <w:lang w:eastAsia="es-ES"/>
        </w:rPr>
        <w:t>5</w:t>
      </w:r>
      <w:r w:rsidRPr="00E621A9">
        <w:rPr>
          <w:rFonts w:ascii="Noto Sans" w:eastAsia="MS Mincho" w:hAnsi="Noto Sans" w:cs="Noto Sans"/>
          <w:sz w:val="20"/>
          <w:szCs w:val="20"/>
          <w:lang w:eastAsia="es-ES"/>
        </w:rPr>
        <w:t>,</w:t>
      </w:r>
      <w:r w:rsidR="00AF3A80">
        <w:rPr>
          <w:rFonts w:ascii="Noto Sans" w:eastAsia="MS Mincho" w:hAnsi="Noto Sans" w:cs="Noto Sans"/>
          <w:sz w:val="20"/>
          <w:szCs w:val="20"/>
          <w:lang w:eastAsia="es-ES"/>
        </w:rPr>
        <w:t>100.2</w:t>
      </w:r>
      <w:r w:rsidRPr="00E621A9">
        <w:rPr>
          <w:rFonts w:ascii="Noto Sans" w:eastAsia="MS Mincho" w:hAnsi="Noto Sans" w:cs="Noto Sans"/>
          <w:sz w:val="20"/>
          <w:szCs w:val="20"/>
          <w:lang w:eastAsia="es-ES"/>
        </w:rPr>
        <w:t xml:space="preserve"> miles de pesos de Recursos Fiscales lo que representó el </w:t>
      </w:r>
      <w:r w:rsidR="00AF3A80">
        <w:rPr>
          <w:rFonts w:ascii="Noto Sans" w:eastAsia="MS Mincho" w:hAnsi="Noto Sans" w:cs="Noto Sans"/>
          <w:sz w:val="20"/>
          <w:szCs w:val="20"/>
          <w:lang w:eastAsia="es-ES"/>
        </w:rPr>
        <w:t>56</w:t>
      </w:r>
      <w:r w:rsidRPr="00E621A9">
        <w:rPr>
          <w:rFonts w:ascii="Noto Sans" w:eastAsia="MS Mincho" w:hAnsi="Noto Sans" w:cs="Noto Sans"/>
          <w:sz w:val="20"/>
          <w:szCs w:val="20"/>
          <w:lang w:eastAsia="es-ES"/>
        </w:rPr>
        <w:t>.</w:t>
      </w:r>
      <w:r w:rsidR="00AF3A80">
        <w:rPr>
          <w:rFonts w:ascii="Noto Sans" w:eastAsia="MS Mincho" w:hAnsi="Noto Sans" w:cs="Noto Sans"/>
          <w:sz w:val="20"/>
          <w:szCs w:val="20"/>
          <w:lang w:eastAsia="es-ES"/>
        </w:rPr>
        <w:t>5</w:t>
      </w:r>
      <w:r w:rsidRPr="00E621A9">
        <w:rPr>
          <w:rFonts w:ascii="Noto Sans" w:eastAsia="MS Mincho" w:hAnsi="Noto Sans" w:cs="Noto Sans"/>
          <w:sz w:val="20"/>
          <w:szCs w:val="20"/>
          <w:lang w:eastAsia="es-ES"/>
        </w:rPr>
        <w:t xml:space="preserve">% del total y </w:t>
      </w:r>
      <w:r w:rsidR="00AF3A80">
        <w:rPr>
          <w:rFonts w:ascii="Noto Sans" w:eastAsia="MS Mincho" w:hAnsi="Noto Sans" w:cs="Noto Sans"/>
          <w:sz w:val="20"/>
          <w:szCs w:val="20"/>
          <w:lang w:eastAsia="es-ES"/>
        </w:rPr>
        <w:t>257,893.6</w:t>
      </w:r>
      <w:r w:rsidRPr="00E621A9">
        <w:rPr>
          <w:rFonts w:ascii="Noto Sans" w:eastAsia="MS Mincho" w:hAnsi="Noto Sans" w:cs="Noto Sans"/>
          <w:sz w:val="20"/>
          <w:szCs w:val="20"/>
          <w:lang w:eastAsia="es-ES"/>
        </w:rPr>
        <w:t xml:space="preserve"> miles de pesos de Recursos Propios, lo que representó el </w:t>
      </w:r>
      <w:r w:rsidR="00AF3A80">
        <w:rPr>
          <w:rFonts w:ascii="Noto Sans" w:eastAsia="MS Mincho" w:hAnsi="Noto Sans" w:cs="Noto Sans"/>
          <w:sz w:val="20"/>
          <w:szCs w:val="20"/>
          <w:lang w:eastAsia="es-ES"/>
        </w:rPr>
        <w:t>43.5</w:t>
      </w:r>
      <w:r w:rsidRPr="00E621A9">
        <w:rPr>
          <w:rFonts w:ascii="Noto Sans" w:eastAsia="MS Mincho" w:hAnsi="Noto Sans" w:cs="Noto Sans"/>
          <w:sz w:val="20"/>
          <w:szCs w:val="20"/>
          <w:lang w:eastAsia="es-ES"/>
        </w:rPr>
        <w:t>% del total como se muestra a continuación:</w:t>
      </w:r>
    </w:p>
    <w:p w14:paraId="1B58CF2D" w14:textId="77777777" w:rsidR="007C36CE" w:rsidRPr="00E621A9" w:rsidRDefault="007C36CE" w:rsidP="00AF3A80">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Noto Sans" w:eastAsia="MS Mincho" w:hAnsi="Noto Sans" w:cs="Noto Sans"/>
          <w:sz w:val="20"/>
          <w:szCs w:val="20"/>
          <w:lang w:eastAsia="es-ES"/>
        </w:rPr>
      </w:pPr>
    </w:p>
    <w:tbl>
      <w:tblPr>
        <w:tblW w:w="0" w:type="auto"/>
        <w:jc w:val="center"/>
        <w:tblCellMar>
          <w:left w:w="70" w:type="dxa"/>
          <w:right w:w="70" w:type="dxa"/>
        </w:tblCellMar>
        <w:tblLook w:val="04A0" w:firstRow="1" w:lastRow="0" w:firstColumn="1" w:lastColumn="0" w:noHBand="0" w:noVBand="1"/>
      </w:tblPr>
      <w:tblGrid>
        <w:gridCol w:w="928"/>
        <w:gridCol w:w="2835"/>
        <w:gridCol w:w="1050"/>
        <w:gridCol w:w="1050"/>
        <w:gridCol w:w="1050"/>
        <w:gridCol w:w="819"/>
      </w:tblGrid>
      <w:tr w:rsidR="00E621A9" w:rsidRPr="00E621A9" w14:paraId="4CDC6965" w14:textId="77777777" w:rsidTr="00133855">
        <w:trPr>
          <w:trHeight w:val="360"/>
          <w:tblHeader/>
          <w:jc w:val="center"/>
        </w:trPr>
        <w:tc>
          <w:tcPr>
            <w:tcW w:w="0" w:type="auto"/>
            <w:gridSpan w:val="6"/>
            <w:tcBorders>
              <w:top w:val="nil"/>
              <w:left w:val="nil"/>
              <w:bottom w:val="single" w:sz="4" w:space="0" w:color="auto"/>
              <w:right w:val="nil"/>
            </w:tcBorders>
            <w:shd w:val="clear" w:color="auto" w:fill="auto"/>
            <w:noWrap/>
            <w:vAlign w:val="center"/>
            <w:hideMark/>
          </w:tcPr>
          <w:p w14:paraId="445A0772" w14:textId="57AE1853"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Presupuesto Modificado Anual 2024 Recursos Fiscales y Propios</w:t>
            </w:r>
          </w:p>
        </w:tc>
      </w:tr>
      <w:tr w:rsidR="00E621A9" w:rsidRPr="00E621A9" w14:paraId="1F061BD3" w14:textId="77777777" w:rsidTr="0013385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3EC41E62"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Capítulo</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04CE7584"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7F7EE93E"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Fiscales</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42C6FABE"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Propios</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668E1161"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Total</w:t>
            </w:r>
          </w:p>
        </w:tc>
        <w:tc>
          <w:tcPr>
            <w:tcW w:w="0" w:type="auto"/>
            <w:tcBorders>
              <w:top w:val="single" w:sz="4" w:space="0" w:color="auto"/>
              <w:left w:val="single" w:sz="4" w:space="0" w:color="auto"/>
              <w:bottom w:val="single" w:sz="4" w:space="0" w:color="auto"/>
              <w:right w:val="single" w:sz="4" w:space="0" w:color="auto"/>
            </w:tcBorders>
            <w:shd w:val="clear" w:color="auto" w:fill="9D2449"/>
            <w:vAlign w:val="center"/>
            <w:hideMark/>
          </w:tcPr>
          <w:p w14:paraId="733DA594"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w:t>
            </w:r>
          </w:p>
        </w:tc>
      </w:tr>
      <w:tr w:rsidR="00AF3A80" w:rsidRPr="00E621A9" w14:paraId="27848102"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662746"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FD760F"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6D7D2" w14:textId="6DA4DF6F"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276,703.0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259DE" w14:textId="063E74E3"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19,785.1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E9DE6" w14:textId="789BE2BF"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296,488.1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C4AF5" w14:textId="0BA7D85D"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50.0%</w:t>
            </w:r>
          </w:p>
        </w:tc>
      </w:tr>
      <w:tr w:rsidR="00AF3A80" w:rsidRPr="00E621A9" w14:paraId="691D3BCB"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55E1B3"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lastRenderedPageBreak/>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C05DCD"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B7024" w14:textId="226A3D2D"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3,795.9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9F9DC" w14:textId="4E4CA19B"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29,694.8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32C2A" w14:textId="7D165D05"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33,490.7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2066C" w14:textId="12603D9F"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5.6%</w:t>
            </w:r>
          </w:p>
        </w:tc>
      </w:tr>
      <w:tr w:rsidR="00AF3A80" w:rsidRPr="00E621A9" w14:paraId="0AB01D20"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8BBD6E"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EEE0E8"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6E3BF" w14:textId="64819D5A"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53,859.7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BEA76" w14:textId="1C3D6443"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200,081.6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E5CB4" w14:textId="6CF1B731"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253,941.3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722D5" w14:textId="7A56C249"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42.8%</w:t>
            </w:r>
          </w:p>
        </w:tc>
      </w:tr>
      <w:tr w:rsidR="00AF3A80" w:rsidRPr="00E621A9" w14:paraId="724E1B26"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59FCA4"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3DD2E8"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0D205" w14:textId="564F5582"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741.6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5C516" w14:textId="03547D67"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6AA78" w14:textId="63AACF80"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1,541.6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69064" w14:textId="05C7D42B"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0.3%</w:t>
            </w:r>
          </w:p>
        </w:tc>
      </w:tr>
      <w:tr w:rsidR="00AF3A80" w:rsidRPr="00E621A9" w14:paraId="7F068B24"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74844E"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0475C8"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76481" w14:textId="03BBEEFA"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78373" w14:textId="2D72798D"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310.0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AC3C4" w14:textId="78306664"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310.0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5331C" w14:textId="4D108B9A"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0.1%</w:t>
            </w:r>
          </w:p>
        </w:tc>
      </w:tr>
      <w:tr w:rsidR="00AF3A80" w:rsidRPr="00E621A9" w14:paraId="48507FA2"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14D957" w14:textId="77777777" w:rsidR="00AF3A80" w:rsidRPr="00E621A9" w:rsidRDefault="00AF3A80" w:rsidP="00AF3A8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E2C2C8" w14:textId="77777777" w:rsidR="00AF3A80" w:rsidRPr="00E621A9" w:rsidRDefault="00AF3A80" w:rsidP="00AF3A8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76D3D" w14:textId="39A630D5"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335,100.2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69D4B" w14:textId="61355D09"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250,671.5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D21CF" w14:textId="29A1EA15"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585,771.7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6DAB1" w14:textId="1D7D835B" w:rsidR="00AF3A80" w:rsidRPr="00AF3A80" w:rsidRDefault="00AF3A80" w:rsidP="00AF3A80">
            <w:pPr>
              <w:spacing w:before="0" w:after="0" w:line="240" w:lineRule="auto"/>
              <w:jc w:val="center"/>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98.8%</w:t>
            </w:r>
          </w:p>
        </w:tc>
      </w:tr>
      <w:tr w:rsidR="00AF3A80" w:rsidRPr="00E621A9" w14:paraId="12D1BE8F"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3D40B1"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E7B425" w14:textId="77777777" w:rsidR="00AF3A80" w:rsidRPr="00E621A9" w:rsidRDefault="00AF3A80" w:rsidP="00AF3A80">
            <w:pPr>
              <w:spacing w:before="0" w:after="0" w:line="240" w:lineRule="auto"/>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6D439" w14:textId="6F7C3B9B"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84E05" w14:textId="19CE7D11"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60251" w14:textId="2F585377"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3917F" w14:textId="5028B539"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0.3%</w:t>
            </w:r>
          </w:p>
        </w:tc>
      </w:tr>
      <w:tr w:rsidR="00AF3A80" w:rsidRPr="00E621A9" w14:paraId="3D4B7C8B"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882C86"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20C979"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E1B06" w14:textId="26116C26"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F7685" w14:textId="00E8F06D"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28EC6" w14:textId="040EFF31" w:rsidR="00AF3A80" w:rsidRPr="00AF3A80" w:rsidRDefault="00AF3A80" w:rsidP="00AF3A80">
            <w:pPr>
              <w:spacing w:before="0" w:after="0" w:line="240" w:lineRule="auto"/>
              <w:jc w:val="right"/>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C468E" w14:textId="6DD82FBC"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0.9%</w:t>
            </w:r>
          </w:p>
        </w:tc>
      </w:tr>
      <w:tr w:rsidR="00AF3A80" w:rsidRPr="00E621A9" w14:paraId="7A775BCC"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F5BADD" w14:textId="77777777" w:rsidR="00AF3A80" w:rsidRPr="00E621A9" w:rsidRDefault="00AF3A80" w:rsidP="00AF3A8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50E6602" w14:textId="77777777" w:rsidR="00AF3A80" w:rsidRPr="00E621A9" w:rsidRDefault="00AF3A80" w:rsidP="00AF3A80">
            <w:pPr>
              <w:spacing w:before="0" w:after="0" w:line="240" w:lineRule="auto"/>
              <w:jc w:val="left"/>
              <w:rPr>
                <w:rFonts w:ascii="Noto Sans" w:eastAsia="Times New Roman" w:hAnsi="Noto Sans" w:cs="Noto Sans"/>
                <w:b/>
                <w:bCs/>
                <w:i/>
                <w:iCs/>
                <w:color w:val="000000"/>
                <w:sz w:val="20"/>
                <w:szCs w:val="20"/>
                <w:lang w:eastAsia="es-MX"/>
              </w:rPr>
            </w:pPr>
            <w:r w:rsidRPr="00E621A9">
              <w:rPr>
                <w:rFonts w:ascii="Noto Sans" w:eastAsia="Times New Roman" w:hAnsi="Noto Sans" w:cs="Noto Sans"/>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C3DA2" w14:textId="7CD1087D"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540B2" w14:textId="7712A8BE"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FEC7D" w14:textId="399A048C"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072F8" w14:textId="64F08209" w:rsidR="00AF3A80" w:rsidRPr="00AF3A80" w:rsidRDefault="00AF3A80" w:rsidP="00AF3A80">
            <w:pPr>
              <w:spacing w:before="0" w:after="0" w:line="240" w:lineRule="auto"/>
              <w:jc w:val="center"/>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1.2%</w:t>
            </w:r>
          </w:p>
        </w:tc>
      </w:tr>
      <w:tr w:rsidR="00AF3A80" w:rsidRPr="00E621A9" w14:paraId="0A5792A0" w14:textId="77777777" w:rsidTr="0013385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099ACB" w14:textId="77777777" w:rsidR="00AF3A80" w:rsidRPr="00E621A9" w:rsidRDefault="00AF3A80" w:rsidP="00AF3A80">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8436FD" w14:textId="77777777" w:rsidR="00AF3A80" w:rsidRPr="00E621A9" w:rsidRDefault="00AF3A80" w:rsidP="00AF3A80">
            <w:pPr>
              <w:spacing w:before="0" w:after="0" w:line="240" w:lineRule="auto"/>
              <w:jc w:val="left"/>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E4833" w14:textId="5DB4CDA3"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335,100.2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4A087" w14:textId="05EF7708"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257,893.6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EFFE8" w14:textId="3C4DFCB9" w:rsidR="00AF3A80" w:rsidRPr="00AF3A80" w:rsidRDefault="00AF3A80" w:rsidP="00AF3A80">
            <w:pPr>
              <w:spacing w:before="0" w:after="0" w:line="240" w:lineRule="auto"/>
              <w:jc w:val="right"/>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592,993.8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C4F35" w14:textId="6D2A34F2" w:rsidR="00AF3A80" w:rsidRPr="00AF3A80" w:rsidRDefault="00AF3A80" w:rsidP="00AF3A80">
            <w:pPr>
              <w:spacing w:before="0" w:after="0" w:line="240" w:lineRule="auto"/>
              <w:jc w:val="center"/>
              <w:rPr>
                <w:rFonts w:ascii="Noto Sans" w:eastAsia="Times New Roman" w:hAnsi="Noto Sans" w:cs="Noto Sans"/>
                <w:b/>
                <w:bCs/>
                <w:color w:val="000000"/>
                <w:sz w:val="20"/>
                <w:szCs w:val="20"/>
                <w:lang w:eastAsia="es-MX"/>
              </w:rPr>
            </w:pPr>
            <w:r w:rsidRPr="00AF3A80">
              <w:rPr>
                <w:rFonts w:ascii="Noto Sans" w:hAnsi="Noto Sans" w:cs="Noto Sans"/>
                <w:b/>
                <w:bCs/>
                <w:color w:val="000000"/>
                <w:sz w:val="20"/>
                <w:szCs w:val="20"/>
              </w:rPr>
              <w:t>100.0%</w:t>
            </w:r>
          </w:p>
        </w:tc>
      </w:tr>
      <w:tr w:rsidR="00AF3A80" w:rsidRPr="00E621A9" w14:paraId="238262DC" w14:textId="77777777" w:rsidTr="00133855">
        <w:trPr>
          <w:trHeight w:val="70"/>
          <w:jc w:val="center"/>
        </w:trPr>
        <w:tc>
          <w:tcPr>
            <w:tcW w:w="0" w:type="auto"/>
            <w:gridSpan w:val="2"/>
            <w:tcBorders>
              <w:top w:val="single" w:sz="4" w:space="0" w:color="auto"/>
              <w:left w:val="nil"/>
              <w:bottom w:val="nil"/>
              <w:right w:val="single" w:sz="4" w:space="0" w:color="auto"/>
            </w:tcBorders>
            <w:shd w:val="clear" w:color="auto" w:fill="auto"/>
            <w:noWrap/>
            <w:vAlign w:val="bottom"/>
            <w:hideMark/>
          </w:tcPr>
          <w:p w14:paraId="5CA0CCF4" w14:textId="77777777" w:rsidR="00AF3A80" w:rsidRPr="00E621A9" w:rsidRDefault="00AF3A80" w:rsidP="00AF3A80">
            <w:pPr>
              <w:spacing w:before="0" w:after="0" w:line="240" w:lineRule="auto"/>
              <w:jc w:val="left"/>
              <w:rPr>
                <w:rFonts w:ascii="Noto Sans" w:eastAsia="Times New Roman" w:hAnsi="Noto Sans" w:cs="Noto Sans"/>
                <w:i/>
                <w:iCs/>
                <w:color w:val="000000"/>
                <w:sz w:val="20"/>
                <w:szCs w:val="20"/>
                <w:lang w:eastAsia="es-MX"/>
              </w:rPr>
            </w:pPr>
            <w:r w:rsidRPr="00E621A9">
              <w:rPr>
                <w:rFonts w:ascii="Noto Sans" w:eastAsia="Times New Roman" w:hAnsi="Noto Sans" w:cs="Noto Sans"/>
                <w:i/>
                <w:iCs/>
                <w:color w:val="000000"/>
                <w:sz w:val="20"/>
                <w:szCs w:val="20"/>
                <w:lang w:eastAsia="es-MX"/>
              </w:rPr>
              <w:t>Cifras en miles de pesos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39BC3" w14:textId="348204F6"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56.5%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B49A0" w14:textId="11995372"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43.5%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46B65" w14:textId="51205216" w:rsidR="00AF3A80" w:rsidRPr="00AF3A80" w:rsidRDefault="00AF3A80" w:rsidP="00AF3A80">
            <w:pPr>
              <w:spacing w:before="0" w:after="0" w:line="240" w:lineRule="auto"/>
              <w:jc w:val="center"/>
              <w:rPr>
                <w:rFonts w:ascii="Noto Sans" w:eastAsia="Times New Roman" w:hAnsi="Noto Sans" w:cs="Noto Sans"/>
                <w:color w:val="000000"/>
                <w:sz w:val="20"/>
                <w:szCs w:val="20"/>
                <w:lang w:eastAsia="es-MX"/>
              </w:rPr>
            </w:pPr>
            <w:r w:rsidRPr="00AF3A80">
              <w:rPr>
                <w:rFonts w:ascii="Noto Sans" w:hAnsi="Noto Sans" w:cs="Noto Sans"/>
                <w:color w:val="000000"/>
                <w:sz w:val="20"/>
                <w:szCs w:val="20"/>
              </w:rPr>
              <w:t>100.0%</w:t>
            </w:r>
          </w:p>
        </w:tc>
        <w:tc>
          <w:tcPr>
            <w:tcW w:w="0" w:type="auto"/>
            <w:tcBorders>
              <w:top w:val="single" w:sz="4" w:space="0" w:color="auto"/>
              <w:left w:val="single" w:sz="4" w:space="0" w:color="auto"/>
              <w:bottom w:val="nil"/>
              <w:right w:val="nil"/>
            </w:tcBorders>
            <w:shd w:val="clear" w:color="auto" w:fill="auto"/>
            <w:noWrap/>
            <w:vAlign w:val="bottom"/>
            <w:hideMark/>
          </w:tcPr>
          <w:p w14:paraId="7AB8EDA9" w14:textId="77777777" w:rsidR="00AF3A80" w:rsidRPr="00E621A9" w:rsidRDefault="00AF3A80" w:rsidP="00AF3A80">
            <w:pPr>
              <w:spacing w:before="0" w:after="0" w:line="240" w:lineRule="auto"/>
              <w:jc w:val="center"/>
              <w:rPr>
                <w:rFonts w:ascii="Noto Sans" w:eastAsia="Times New Roman" w:hAnsi="Noto Sans" w:cs="Noto Sans"/>
                <w:color w:val="000000"/>
                <w:sz w:val="20"/>
                <w:szCs w:val="20"/>
                <w:lang w:eastAsia="es-MX"/>
              </w:rPr>
            </w:pPr>
          </w:p>
        </w:tc>
      </w:tr>
    </w:tbl>
    <w:p w14:paraId="5C174C24" w14:textId="77777777"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Noto Sans" w:eastAsia="MS Mincho" w:hAnsi="Noto Sans" w:cs="Noto Sans"/>
          <w:bCs/>
          <w:sz w:val="20"/>
          <w:szCs w:val="20"/>
          <w:lang w:eastAsia="es-ES"/>
        </w:rPr>
      </w:pPr>
    </w:p>
    <w:p w14:paraId="4FBCD0E9" w14:textId="77777777" w:rsidR="00E621A9" w:rsidRPr="00E621A9" w:rsidRDefault="00E621A9" w:rsidP="00081C4F">
      <w:pPr>
        <w:pStyle w:val="Ttulo2"/>
      </w:pPr>
      <w:r w:rsidRPr="00E621A9">
        <w:t>Variaciones presupuestales relevantes del Presupuesto Obtenido y Ejercido con respecto al Programado.</w:t>
      </w:r>
    </w:p>
    <w:p w14:paraId="19A76B90" w14:textId="58F32A5E" w:rsidR="00E621A9" w:rsidRPr="00E621A9" w:rsidRDefault="00E621A9" w:rsidP="00081C4F">
      <w:pPr>
        <w:pStyle w:val="Ttulo2"/>
      </w:pPr>
      <w:r w:rsidRPr="00E621A9">
        <w:t xml:space="preserve">Ingresos de Flujo de Efectivo de enero a </w:t>
      </w:r>
      <w:r w:rsidR="00B950C9">
        <w:t>Diciembre</w:t>
      </w:r>
      <w:r w:rsidRPr="00E621A9">
        <w:t xml:space="preserve"> 2024</w:t>
      </w:r>
    </w:p>
    <w:p w14:paraId="46D642E3" w14:textId="77777777" w:rsidR="00E621A9" w:rsidRPr="00E621A9" w:rsidRDefault="00E621A9" w:rsidP="00081C4F">
      <w:pPr>
        <w:pStyle w:val="Negritas"/>
        <w:rPr>
          <w:bCs/>
          <w:color w:val="70AD47"/>
          <w:sz w:val="22"/>
        </w:rPr>
      </w:pPr>
      <w:r w:rsidRPr="00E621A9">
        <w:t>Recursos Fiscales</w:t>
      </w:r>
      <w:r w:rsidRPr="00E621A9">
        <w:rPr>
          <w:bCs/>
          <w:color w:val="70AD47"/>
          <w:sz w:val="22"/>
        </w:rPr>
        <w:t xml:space="preserve"> </w:t>
      </w:r>
    </w:p>
    <w:p w14:paraId="24D0D48F" w14:textId="7AEEBC8D" w:rsidR="00E621A9" w:rsidRPr="00E621A9" w:rsidRDefault="00AF3A80"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AF3A80">
        <w:rPr>
          <w:rFonts w:ascii="Noto Sans" w:eastAsia="MS Mincho" w:hAnsi="Noto Sans" w:cs="Noto Sans"/>
          <w:sz w:val="20"/>
          <w:szCs w:val="20"/>
          <w:lang w:eastAsia="es-ES"/>
        </w:rPr>
        <w:t>Los ingresos de recursos fiscales no presentan variación con respecto al programado.</w:t>
      </w:r>
    </w:p>
    <w:p w14:paraId="7A774079" w14:textId="77777777" w:rsidR="00E621A9" w:rsidRPr="00E621A9" w:rsidRDefault="00E621A9" w:rsidP="00081C4F">
      <w:pPr>
        <w:pStyle w:val="Negritas"/>
      </w:pPr>
      <w:r w:rsidRPr="00E621A9">
        <w:t>Recursos Propios</w:t>
      </w:r>
    </w:p>
    <w:p w14:paraId="4BF14995" w14:textId="5A719ABD"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Los ingresos obtenidos de Recursos Propios mostraron una variación mayor por un importe de </w:t>
      </w:r>
      <w:r w:rsidR="00AF3A80">
        <w:rPr>
          <w:rFonts w:ascii="Noto Sans" w:eastAsia="MS Mincho" w:hAnsi="Noto Sans" w:cs="Noto Sans"/>
          <w:sz w:val="20"/>
          <w:szCs w:val="20"/>
          <w:lang w:eastAsia="es-ES"/>
        </w:rPr>
        <w:t>7</w:t>
      </w:r>
      <w:r w:rsidRPr="00E621A9">
        <w:rPr>
          <w:rFonts w:ascii="Noto Sans" w:eastAsia="MS Mincho" w:hAnsi="Noto Sans" w:cs="Noto Sans"/>
          <w:sz w:val="20"/>
          <w:szCs w:val="20"/>
          <w:lang w:eastAsia="es-ES"/>
        </w:rPr>
        <w:t>,</w:t>
      </w:r>
      <w:r w:rsidR="00AF3A80">
        <w:rPr>
          <w:rFonts w:ascii="Noto Sans" w:eastAsia="MS Mincho" w:hAnsi="Noto Sans" w:cs="Noto Sans"/>
          <w:sz w:val="20"/>
          <w:szCs w:val="20"/>
          <w:lang w:eastAsia="es-ES"/>
        </w:rPr>
        <w:t>413</w:t>
      </w:r>
      <w:r w:rsidRPr="00E621A9">
        <w:rPr>
          <w:rFonts w:ascii="Noto Sans" w:eastAsia="MS Mincho" w:hAnsi="Noto Sans" w:cs="Noto Sans"/>
          <w:sz w:val="20"/>
          <w:szCs w:val="20"/>
          <w:lang w:eastAsia="es-ES"/>
        </w:rPr>
        <w:t>.</w:t>
      </w:r>
      <w:r w:rsidR="00AF3A80">
        <w:rPr>
          <w:rFonts w:ascii="Noto Sans" w:eastAsia="MS Mincho" w:hAnsi="Noto Sans" w:cs="Noto Sans"/>
          <w:sz w:val="20"/>
          <w:szCs w:val="20"/>
          <w:lang w:eastAsia="es-ES"/>
        </w:rPr>
        <w:t>8</w:t>
      </w:r>
      <w:r w:rsidRPr="00E621A9">
        <w:rPr>
          <w:rFonts w:ascii="Noto Sans" w:eastAsia="MS Mincho" w:hAnsi="Noto Sans" w:cs="Noto Sans"/>
          <w:sz w:val="20"/>
          <w:szCs w:val="20"/>
          <w:lang w:eastAsia="es-ES"/>
        </w:rPr>
        <w:t xml:space="preserve"> miles de pesos con respecto al modificado, lo que representó un aumento equivalente al </w:t>
      </w:r>
      <w:r w:rsidR="00AF3A80">
        <w:rPr>
          <w:rFonts w:ascii="Noto Sans" w:eastAsia="MS Mincho" w:hAnsi="Noto Sans" w:cs="Noto Sans"/>
          <w:sz w:val="20"/>
          <w:szCs w:val="20"/>
          <w:lang w:eastAsia="es-ES"/>
        </w:rPr>
        <w:t>5</w:t>
      </w:r>
      <w:r w:rsidRPr="00E621A9">
        <w:rPr>
          <w:rFonts w:ascii="Noto Sans" w:eastAsia="MS Mincho" w:hAnsi="Noto Sans" w:cs="Noto Sans"/>
          <w:sz w:val="20"/>
          <w:szCs w:val="20"/>
          <w:lang w:eastAsia="es-ES"/>
        </w:rPr>
        <w:t>.</w:t>
      </w:r>
      <w:r w:rsidR="00AF3A80">
        <w:rPr>
          <w:rFonts w:ascii="Noto Sans" w:eastAsia="MS Mincho" w:hAnsi="Noto Sans" w:cs="Noto Sans"/>
          <w:sz w:val="20"/>
          <w:szCs w:val="20"/>
          <w:lang w:eastAsia="es-ES"/>
        </w:rPr>
        <w:t>0</w:t>
      </w:r>
      <w:r w:rsidRPr="00E621A9">
        <w:rPr>
          <w:rFonts w:ascii="Noto Sans" w:eastAsia="MS Mincho" w:hAnsi="Noto Sans" w:cs="Noto Sans"/>
          <w:sz w:val="20"/>
          <w:szCs w:val="20"/>
          <w:lang w:eastAsia="es-ES"/>
        </w:rPr>
        <w:t>%, lo cual se explica por tipo de ingreso:</w:t>
      </w:r>
    </w:p>
    <w:p w14:paraId="02A0BB10" w14:textId="77171429" w:rsidR="00E621A9" w:rsidRPr="00E621A9" w:rsidRDefault="00E621A9" w:rsidP="00E621A9">
      <w:pPr>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contextualSpacing/>
        <w:rPr>
          <w:rFonts w:ascii="Noto Sans" w:eastAsia="MS Mincho" w:hAnsi="Noto Sans" w:cs="Noto Sans"/>
          <w:sz w:val="20"/>
          <w:szCs w:val="20"/>
          <w:lang w:eastAsia="es-ES"/>
        </w:rPr>
      </w:pPr>
      <w:r w:rsidRPr="00E621A9">
        <w:rPr>
          <w:rFonts w:ascii="Noto Sans" w:eastAsia="MS Mincho" w:hAnsi="Noto Sans" w:cs="Noto Sans"/>
          <w:b/>
          <w:bCs/>
          <w:sz w:val="20"/>
          <w:szCs w:val="20"/>
          <w:lang w:eastAsia="es-ES"/>
        </w:rPr>
        <w:t>Venta de Bienes</w:t>
      </w:r>
      <w:r w:rsidRPr="00E621A9">
        <w:rPr>
          <w:rFonts w:ascii="Noto Sans" w:eastAsia="MS Mincho" w:hAnsi="Noto Sans" w:cs="Noto Sans"/>
          <w:sz w:val="20"/>
          <w:szCs w:val="20"/>
          <w:lang w:eastAsia="es-ES"/>
        </w:rPr>
        <w:t xml:space="preserve">: incluye principalmente la venta de las Revistas editadas por INECOL, como son Acta Botánica Mexicana, Acta Zoológica Mexicana, Madera y Bosques, Flora del Bajío y Regiones Adyacentes y la Flora de Veracruz, por este concepto se recibieron ingresos por </w:t>
      </w:r>
      <w:r w:rsidR="00AF3A80">
        <w:rPr>
          <w:rFonts w:ascii="Noto Sans" w:eastAsia="MS Mincho" w:hAnsi="Noto Sans" w:cs="Noto Sans"/>
          <w:sz w:val="20"/>
          <w:szCs w:val="20"/>
          <w:lang w:eastAsia="es-ES"/>
        </w:rPr>
        <w:t>3</w:t>
      </w:r>
      <w:r w:rsidRPr="00E621A9">
        <w:rPr>
          <w:rFonts w:ascii="Noto Sans" w:eastAsia="MS Mincho" w:hAnsi="Noto Sans" w:cs="Noto Sans"/>
          <w:sz w:val="20"/>
          <w:szCs w:val="20"/>
          <w:lang w:eastAsia="es-ES"/>
        </w:rPr>
        <w:t>.</w:t>
      </w:r>
      <w:r w:rsidR="00AF3A80">
        <w:rPr>
          <w:rFonts w:ascii="Noto Sans" w:eastAsia="MS Mincho" w:hAnsi="Noto Sans" w:cs="Noto Sans"/>
          <w:sz w:val="20"/>
          <w:szCs w:val="20"/>
          <w:lang w:eastAsia="es-ES"/>
        </w:rPr>
        <w:t>5</w:t>
      </w:r>
      <w:r w:rsidRPr="00E621A9">
        <w:rPr>
          <w:rFonts w:ascii="Noto Sans" w:eastAsia="MS Mincho" w:hAnsi="Noto Sans" w:cs="Noto Sans"/>
          <w:sz w:val="20"/>
          <w:szCs w:val="20"/>
          <w:lang w:eastAsia="es-ES"/>
        </w:rPr>
        <w:t xml:space="preserve"> miles de pesos, menor en </w:t>
      </w:r>
      <w:r w:rsidR="00AF3A80">
        <w:rPr>
          <w:rFonts w:ascii="Noto Sans" w:eastAsia="MS Mincho" w:hAnsi="Noto Sans" w:cs="Noto Sans"/>
          <w:sz w:val="20"/>
          <w:szCs w:val="20"/>
          <w:lang w:eastAsia="es-ES"/>
        </w:rPr>
        <w:t>678.1</w:t>
      </w:r>
      <w:r w:rsidRPr="00E621A9">
        <w:rPr>
          <w:rFonts w:ascii="Noto Sans" w:eastAsia="MS Mincho" w:hAnsi="Noto Sans" w:cs="Noto Sans"/>
          <w:sz w:val="20"/>
          <w:szCs w:val="20"/>
          <w:lang w:eastAsia="es-ES"/>
        </w:rPr>
        <w:t xml:space="preserve"> miles de pesos con respecto al programado modificado a </w:t>
      </w:r>
      <w:r w:rsidR="00AF3A80">
        <w:rPr>
          <w:rFonts w:ascii="Noto Sans" w:eastAsia="MS Mincho" w:hAnsi="Noto Sans" w:cs="Noto Sans"/>
          <w:sz w:val="20"/>
          <w:szCs w:val="20"/>
          <w:lang w:eastAsia="es-ES"/>
        </w:rPr>
        <w:t>diciembre</w:t>
      </w:r>
      <w:r w:rsidRPr="00E621A9">
        <w:rPr>
          <w:rFonts w:ascii="Noto Sans" w:eastAsia="MS Mincho" w:hAnsi="Noto Sans" w:cs="Noto Sans"/>
          <w:sz w:val="20"/>
          <w:szCs w:val="20"/>
          <w:lang w:eastAsia="es-ES"/>
        </w:rPr>
        <w:t xml:space="preserve"> 2024 de </w:t>
      </w:r>
      <w:r w:rsidR="00AF3A80">
        <w:rPr>
          <w:rFonts w:ascii="Noto Sans" w:eastAsia="MS Mincho" w:hAnsi="Noto Sans" w:cs="Noto Sans"/>
          <w:sz w:val="20"/>
          <w:szCs w:val="20"/>
          <w:lang w:eastAsia="es-ES"/>
        </w:rPr>
        <w:t>681.6</w:t>
      </w:r>
      <w:r w:rsidRPr="00E621A9">
        <w:rPr>
          <w:rFonts w:ascii="Noto Sans" w:eastAsia="MS Mincho" w:hAnsi="Noto Sans" w:cs="Noto Sans"/>
          <w:sz w:val="20"/>
          <w:szCs w:val="20"/>
          <w:lang w:eastAsia="es-ES"/>
        </w:rPr>
        <w:t xml:space="preserve"> miles de pesos.</w:t>
      </w:r>
    </w:p>
    <w:p w14:paraId="6B3517CC" w14:textId="64ABE62E" w:rsidR="00E621A9" w:rsidRPr="00E621A9" w:rsidRDefault="00E621A9" w:rsidP="00E621A9">
      <w:pPr>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contextualSpacing/>
        <w:rPr>
          <w:rFonts w:ascii="Noto Sans" w:eastAsia="MS Mincho" w:hAnsi="Noto Sans" w:cs="Noto Sans"/>
          <w:sz w:val="20"/>
          <w:szCs w:val="20"/>
          <w:lang w:eastAsia="es-ES"/>
        </w:rPr>
      </w:pPr>
      <w:r w:rsidRPr="00E621A9">
        <w:rPr>
          <w:rFonts w:ascii="Noto Sans" w:eastAsia="MS Mincho" w:hAnsi="Noto Sans" w:cs="Noto Sans"/>
          <w:b/>
          <w:bCs/>
          <w:sz w:val="20"/>
          <w:szCs w:val="20"/>
          <w:lang w:eastAsia="es-ES"/>
        </w:rPr>
        <w:t>Venta de Servicios</w:t>
      </w:r>
      <w:r w:rsidRPr="00E621A9">
        <w:rPr>
          <w:rFonts w:ascii="Noto Sans" w:eastAsia="MS Mincho" w:hAnsi="Noto Sans" w:cs="Noto Sans"/>
          <w:sz w:val="20"/>
          <w:szCs w:val="20"/>
          <w:lang w:eastAsia="es-ES"/>
        </w:rPr>
        <w:t xml:space="preserve">: obtuvo un ingreso de </w:t>
      </w:r>
      <w:r w:rsidR="00AF3A80">
        <w:rPr>
          <w:rFonts w:ascii="Noto Sans" w:eastAsia="MS Mincho" w:hAnsi="Noto Sans" w:cs="Noto Sans"/>
          <w:sz w:val="20"/>
          <w:szCs w:val="20"/>
          <w:lang w:eastAsia="es-ES"/>
        </w:rPr>
        <w:t>115,590.0</w:t>
      </w:r>
      <w:r w:rsidRPr="00E621A9">
        <w:rPr>
          <w:rFonts w:ascii="Noto Sans" w:eastAsia="MS Mincho" w:hAnsi="Noto Sans" w:cs="Noto Sans"/>
          <w:sz w:val="20"/>
          <w:szCs w:val="20"/>
          <w:lang w:eastAsia="es-ES"/>
        </w:rPr>
        <w:t xml:space="preserve"> miles de pesos, m</w:t>
      </w:r>
      <w:r w:rsidR="00AF3A80">
        <w:rPr>
          <w:rFonts w:ascii="Noto Sans" w:eastAsia="MS Mincho" w:hAnsi="Noto Sans" w:cs="Noto Sans"/>
          <w:sz w:val="20"/>
          <w:szCs w:val="20"/>
          <w:lang w:eastAsia="es-ES"/>
        </w:rPr>
        <w:t xml:space="preserve">enor </w:t>
      </w:r>
      <w:r w:rsidRPr="00E621A9">
        <w:rPr>
          <w:rFonts w:ascii="Noto Sans" w:eastAsia="MS Mincho" w:hAnsi="Noto Sans" w:cs="Noto Sans"/>
          <w:sz w:val="20"/>
          <w:szCs w:val="20"/>
          <w:lang w:eastAsia="es-ES"/>
        </w:rPr>
        <w:t xml:space="preserve">en </w:t>
      </w:r>
      <w:r w:rsidR="00AF3A80">
        <w:rPr>
          <w:rFonts w:ascii="Noto Sans" w:eastAsia="MS Mincho" w:hAnsi="Noto Sans" w:cs="Noto Sans"/>
          <w:sz w:val="20"/>
          <w:szCs w:val="20"/>
          <w:lang w:eastAsia="es-ES"/>
        </w:rPr>
        <w:t xml:space="preserve">25,992.9 </w:t>
      </w:r>
      <w:r w:rsidRPr="00E621A9">
        <w:rPr>
          <w:rFonts w:ascii="Noto Sans" w:eastAsia="MS Mincho" w:hAnsi="Noto Sans" w:cs="Noto Sans"/>
          <w:sz w:val="20"/>
          <w:szCs w:val="20"/>
          <w:lang w:eastAsia="es-ES"/>
        </w:rPr>
        <w:t xml:space="preserve">miles de pesos con respecto al programado modificado a </w:t>
      </w:r>
      <w:r w:rsidR="00AF3A80">
        <w:rPr>
          <w:rFonts w:ascii="Noto Sans" w:eastAsia="MS Mincho" w:hAnsi="Noto Sans" w:cs="Noto Sans"/>
          <w:sz w:val="20"/>
          <w:szCs w:val="20"/>
          <w:lang w:eastAsia="es-ES"/>
        </w:rPr>
        <w:t>diciembre</w:t>
      </w:r>
      <w:r w:rsidRPr="00E621A9">
        <w:rPr>
          <w:rFonts w:ascii="Noto Sans" w:eastAsia="MS Mincho" w:hAnsi="Noto Sans" w:cs="Noto Sans"/>
          <w:sz w:val="20"/>
          <w:szCs w:val="20"/>
          <w:lang w:eastAsia="es-ES"/>
        </w:rPr>
        <w:t xml:space="preserve"> 2024 de </w:t>
      </w:r>
      <w:r w:rsidR="00F5523B">
        <w:rPr>
          <w:rFonts w:ascii="Noto Sans" w:eastAsia="MS Mincho" w:hAnsi="Noto Sans" w:cs="Noto Sans"/>
          <w:sz w:val="20"/>
          <w:szCs w:val="20"/>
          <w:lang w:eastAsia="es-ES"/>
        </w:rPr>
        <w:t xml:space="preserve">141,582.9 </w:t>
      </w:r>
      <w:r w:rsidRPr="00E621A9">
        <w:rPr>
          <w:rFonts w:ascii="Noto Sans" w:eastAsia="MS Mincho" w:hAnsi="Noto Sans" w:cs="Noto Sans"/>
          <w:sz w:val="20"/>
          <w:szCs w:val="20"/>
          <w:lang w:eastAsia="es-ES"/>
        </w:rPr>
        <w:t xml:space="preserve">miles de pesos, equivalente a un </w:t>
      </w:r>
      <w:r w:rsidR="00F5523B">
        <w:rPr>
          <w:rFonts w:ascii="Noto Sans" w:eastAsia="MS Mincho" w:hAnsi="Noto Sans" w:cs="Noto Sans"/>
          <w:sz w:val="20"/>
          <w:szCs w:val="20"/>
          <w:lang w:eastAsia="es-ES"/>
        </w:rPr>
        <w:t>18.4%</w:t>
      </w:r>
      <w:r w:rsidRPr="00E621A9">
        <w:rPr>
          <w:rFonts w:ascii="Noto Sans" w:eastAsia="MS Mincho" w:hAnsi="Noto Sans" w:cs="Noto Sans"/>
          <w:sz w:val="20"/>
          <w:szCs w:val="20"/>
          <w:lang w:eastAsia="es-ES"/>
        </w:rPr>
        <w:t xml:space="preserve">. Incluye principalmente la prestación de servicios por parte de la Unidad de Servicios Profesionales Altamente Especializados (USPAE) a </w:t>
      </w:r>
      <w:r w:rsidR="00F5523B" w:rsidRPr="00F5523B">
        <w:rPr>
          <w:rFonts w:ascii="Noto Sans" w:eastAsia="MS Mincho" w:hAnsi="Noto Sans" w:cs="Noto Sans"/>
          <w:sz w:val="20"/>
          <w:szCs w:val="20"/>
          <w:lang w:eastAsia="es-ES"/>
        </w:rPr>
        <w:t>Controladora Sierra Juárez, S. de R.L. de C.V.</w:t>
      </w:r>
      <w:r w:rsidR="00F5523B">
        <w:rPr>
          <w:rFonts w:ascii="Noto Sans" w:eastAsia="MS Mincho" w:hAnsi="Noto Sans" w:cs="Noto Sans"/>
          <w:sz w:val="20"/>
          <w:szCs w:val="20"/>
          <w:lang w:eastAsia="es-ES"/>
        </w:rPr>
        <w:t xml:space="preserve">, </w:t>
      </w:r>
      <w:r w:rsidRPr="00E621A9">
        <w:rPr>
          <w:rFonts w:ascii="Noto Sans" w:eastAsia="MS Mincho" w:hAnsi="Noto Sans" w:cs="Noto Sans"/>
          <w:sz w:val="20"/>
          <w:szCs w:val="20"/>
          <w:lang w:eastAsia="es-ES"/>
        </w:rPr>
        <w:t xml:space="preserve">Enel Green </w:t>
      </w:r>
      <w:proofErr w:type="spellStart"/>
      <w:r w:rsidRPr="00E621A9">
        <w:rPr>
          <w:rFonts w:ascii="Noto Sans" w:eastAsia="MS Mincho" w:hAnsi="Noto Sans" w:cs="Noto Sans"/>
          <w:sz w:val="20"/>
          <w:szCs w:val="20"/>
          <w:lang w:eastAsia="es-ES"/>
        </w:rPr>
        <w:t>Power</w:t>
      </w:r>
      <w:proofErr w:type="spellEnd"/>
      <w:r w:rsidRPr="00E621A9">
        <w:rPr>
          <w:rFonts w:ascii="Noto Sans" w:eastAsia="MS Mincho" w:hAnsi="Noto Sans" w:cs="Noto Sans"/>
          <w:sz w:val="20"/>
          <w:szCs w:val="20"/>
          <w:lang w:eastAsia="es-ES"/>
        </w:rPr>
        <w:t xml:space="preserve"> México S de RL de CV., Energía Sierra Juárez, S. de R.L. de C.V., </w:t>
      </w:r>
      <w:proofErr w:type="spellStart"/>
      <w:r w:rsidR="00F5523B" w:rsidRPr="00F5523B">
        <w:rPr>
          <w:rFonts w:ascii="Noto Sans" w:eastAsia="MS Mincho" w:hAnsi="Noto Sans" w:cs="Noto Sans"/>
          <w:sz w:val="20"/>
          <w:szCs w:val="20"/>
          <w:lang w:eastAsia="es-ES"/>
        </w:rPr>
        <w:t>Eoliatec</w:t>
      </w:r>
      <w:proofErr w:type="spellEnd"/>
      <w:r w:rsidR="00F5523B" w:rsidRPr="00F5523B">
        <w:rPr>
          <w:rFonts w:ascii="Noto Sans" w:eastAsia="MS Mincho" w:hAnsi="Noto Sans" w:cs="Noto Sans"/>
          <w:sz w:val="20"/>
          <w:szCs w:val="20"/>
          <w:lang w:eastAsia="es-ES"/>
        </w:rPr>
        <w:t xml:space="preserve"> del Pacífico, S.A.P.I. de C.V.</w:t>
      </w:r>
      <w:r w:rsidR="00F5523B">
        <w:rPr>
          <w:rFonts w:ascii="Noto Sans" w:eastAsia="MS Mincho" w:hAnsi="Noto Sans" w:cs="Noto Sans"/>
          <w:sz w:val="20"/>
          <w:szCs w:val="20"/>
          <w:lang w:eastAsia="es-ES"/>
        </w:rPr>
        <w:t xml:space="preserve">, </w:t>
      </w:r>
      <w:r w:rsidRPr="00E621A9">
        <w:rPr>
          <w:rFonts w:ascii="Noto Sans" w:eastAsia="MS Mincho" w:hAnsi="Noto Sans" w:cs="Noto Sans"/>
          <w:sz w:val="20"/>
          <w:szCs w:val="20"/>
          <w:lang w:eastAsia="es-ES"/>
        </w:rPr>
        <w:t xml:space="preserve">Eólica Tres Mesas 2, S. de R.L. de C.V., </w:t>
      </w:r>
      <w:r w:rsidR="00F5523B" w:rsidRPr="00F5523B">
        <w:rPr>
          <w:rFonts w:ascii="Noto Sans" w:eastAsia="MS Mincho" w:hAnsi="Noto Sans" w:cs="Noto Sans"/>
          <w:sz w:val="20"/>
          <w:szCs w:val="20"/>
          <w:lang w:eastAsia="es-ES"/>
        </w:rPr>
        <w:t>Eólica Tres Mesas 4, S. de R.L. de C.V.</w:t>
      </w:r>
      <w:r w:rsidR="00F5523B">
        <w:rPr>
          <w:rFonts w:ascii="Noto Sans" w:eastAsia="MS Mincho" w:hAnsi="Noto Sans" w:cs="Noto Sans"/>
          <w:sz w:val="20"/>
          <w:szCs w:val="20"/>
          <w:lang w:eastAsia="es-ES"/>
        </w:rPr>
        <w:t xml:space="preserve">, </w:t>
      </w:r>
      <w:r w:rsidRPr="00E621A9">
        <w:rPr>
          <w:rFonts w:ascii="Noto Sans" w:eastAsia="MS Mincho" w:hAnsi="Noto Sans" w:cs="Noto Sans"/>
          <w:sz w:val="20"/>
          <w:szCs w:val="20"/>
          <w:lang w:eastAsia="es-ES"/>
        </w:rPr>
        <w:t>Eólica Tres Mesas, S. de R.L. de C.V., Iberdrola Renovables México, S.A. de C.V., Infraestructura Marina del Golfo, S. de R.L. de C.V., Infraestructura Energética Nova, S.A.B. de C.V., Materias Primas Monterrey, S. de R.L. de C.V.</w:t>
      </w:r>
      <w:r w:rsidR="00F5523B">
        <w:rPr>
          <w:rFonts w:ascii="Noto Sans" w:eastAsia="MS Mincho" w:hAnsi="Noto Sans" w:cs="Noto Sans"/>
          <w:sz w:val="20"/>
          <w:szCs w:val="20"/>
          <w:lang w:eastAsia="es-ES"/>
        </w:rPr>
        <w:t xml:space="preserve">, </w:t>
      </w:r>
      <w:proofErr w:type="spellStart"/>
      <w:r w:rsidR="00F5523B" w:rsidRPr="00F5523B">
        <w:rPr>
          <w:rFonts w:ascii="Noto Sans" w:eastAsia="MS Mincho" w:hAnsi="Noto Sans" w:cs="Noto Sans"/>
          <w:sz w:val="20"/>
          <w:szCs w:val="20"/>
          <w:lang w:eastAsia="es-ES"/>
        </w:rPr>
        <w:t>Renewables</w:t>
      </w:r>
      <w:proofErr w:type="spellEnd"/>
      <w:r w:rsidR="00F5523B" w:rsidRPr="00F5523B">
        <w:rPr>
          <w:rFonts w:ascii="Noto Sans" w:eastAsia="MS Mincho" w:hAnsi="Noto Sans" w:cs="Noto Sans"/>
          <w:sz w:val="20"/>
          <w:szCs w:val="20"/>
          <w:lang w:eastAsia="es-ES"/>
        </w:rPr>
        <w:t xml:space="preserve"> México, S. de R.L. de C.V.</w:t>
      </w:r>
      <w:r w:rsidR="00F5523B">
        <w:rPr>
          <w:rFonts w:ascii="Noto Sans" w:eastAsia="MS Mincho" w:hAnsi="Noto Sans" w:cs="Noto Sans"/>
          <w:sz w:val="20"/>
          <w:szCs w:val="20"/>
          <w:lang w:eastAsia="es-ES"/>
        </w:rPr>
        <w:t>,</w:t>
      </w:r>
      <w:r w:rsidRPr="00E621A9">
        <w:rPr>
          <w:rFonts w:ascii="Noto Sans" w:eastAsia="MS Mincho" w:hAnsi="Noto Sans" w:cs="Noto Sans"/>
          <w:sz w:val="20"/>
          <w:szCs w:val="20"/>
          <w:lang w:eastAsia="es-ES"/>
        </w:rPr>
        <w:t xml:space="preserve"> Secretaria de la Defensa Nacional (SEDENA)</w:t>
      </w:r>
      <w:r w:rsidR="00F5523B">
        <w:rPr>
          <w:rFonts w:ascii="Noto Sans" w:eastAsia="MS Mincho" w:hAnsi="Noto Sans" w:cs="Noto Sans"/>
          <w:sz w:val="20"/>
          <w:szCs w:val="20"/>
          <w:lang w:eastAsia="es-ES"/>
        </w:rPr>
        <w:t xml:space="preserve">, </w:t>
      </w:r>
      <w:proofErr w:type="spellStart"/>
      <w:r w:rsidR="00F5523B" w:rsidRPr="00F5523B">
        <w:rPr>
          <w:rFonts w:ascii="Noto Sans" w:eastAsia="MS Mincho" w:hAnsi="Noto Sans" w:cs="Noto Sans"/>
          <w:sz w:val="20"/>
          <w:szCs w:val="20"/>
          <w:lang w:eastAsia="es-ES"/>
        </w:rPr>
        <w:t>Ventika</w:t>
      </w:r>
      <w:proofErr w:type="spellEnd"/>
      <w:r w:rsidR="00F5523B" w:rsidRPr="00F5523B">
        <w:rPr>
          <w:rFonts w:ascii="Noto Sans" w:eastAsia="MS Mincho" w:hAnsi="Noto Sans" w:cs="Noto Sans"/>
          <w:sz w:val="20"/>
          <w:szCs w:val="20"/>
          <w:lang w:eastAsia="es-ES"/>
        </w:rPr>
        <w:t xml:space="preserve"> II, S.A.P.I. de C.V.</w:t>
      </w:r>
      <w:r w:rsidR="00F5523B">
        <w:rPr>
          <w:rFonts w:ascii="Noto Sans" w:eastAsia="MS Mincho" w:hAnsi="Noto Sans" w:cs="Noto Sans"/>
          <w:sz w:val="20"/>
          <w:szCs w:val="20"/>
          <w:lang w:eastAsia="es-ES"/>
        </w:rPr>
        <w:t xml:space="preserve"> y </w:t>
      </w:r>
      <w:proofErr w:type="spellStart"/>
      <w:r w:rsidR="00F5523B" w:rsidRPr="00F5523B">
        <w:rPr>
          <w:rFonts w:ascii="Noto Sans" w:eastAsia="MS Mincho" w:hAnsi="Noto Sans" w:cs="Noto Sans"/>
          <w:sz w:val="20"/>
          <w:szCs w:val="20"/>
          <w:lang w:eastAsia="es-ES"/>
        </w:rPr>
        <w:t>Ventika</w:t>
      </w:r>
      <w:proofErr w:type="spellEnd"/>
      <w:r w:rsidR="00F5523B" w:rsidRPr="00F5523B">
        <w:rPr>
          <w:rFonts w:ascii="Noto Sans" w:eastAsia="MS Mincho" w:hAnsi="Noto Sans" w:cs="Noto Sans"/>
          <w:sz w:val="20"/>
          <w:szCs w:val="20"/>
          <w:lang w:eastAsia="es-ES"/>
        </w:rPr>
        <w:t>, S.A.P.I. de C.V.</w:t>
      </w:r>
    </w:p>
    <w:p w14:paraId="6EDED5C9" w14:textId="587E9844" w:rsidR="00E621A9" w:rsidRPr="00E621A9" w:rsidRDefault="00E621A9" w:rsidP="00E621A9">
      <w:pPr>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contextualSpacing/>
        <w:rPr>
          <w:rFonts w:ascii="Noto Sans" w:eastAsia="MS Mincho" w:hAnsi="Noto Sans" w:cs="Noto Sans"/>
          <w:sz w:val="20"/>
          <w:szCs w:val="20"/>
          <w:lang w:eastAsia="es-ES"/>
        </w:rPr>
      </w:pPr>
      <w:r w:rsidRPr="00E621A9">
        <w:rPr>
          <w:rFonts w:ascii="Noto Sans" w:eastAsia="MS Mincho" w:hAnsi="Noto Sans" w:cs="Noto Sans"/>
          <w:b/>
          <w:bCs/>
          <w:sz w:val="20"/>
          <w:szCs w:val="20"/>
          <w:lang w:eastAsia="es-ES"/>
        </w:rPr>
        <w:lastRenderedPageBreak/>
        <w:t>Ingresos Diversos</w:t>
      </w:r>
      <w:r w:rsidRPr="00E621A9">
        <w:rPr>
          <w:rFonts w:ascii="Noto Sans" w:eastAsia="MS Mincho" w:hAnsi="Noto Sans" w:cs="Noto Sans"/>
          <w:sz w:val="20"/>
          <w:szCs w:val="20"/>
          <w:lang w:eastAsia="es-ES"/>
        </w:rPr>
        <w:t xml:space="preserve">: que incluye principalmente productos financieros resultado de rendimientos de inversiones de recursos propios, análisis de suelos, ingresos al Jardín Botánico, pernoctas en el Centro de Investigaciones Costeras La Mancha (CICOLMA) y del Laboratorio del Desierto de Mapimí, análisis de muestras, cuotas por cursos, exámenes y certificados del Posgrado del INECOL, entre otros, se obtuvieron ingresos por </w:t>
      </w:r>
      <w:r w:rsidR="00F5523B">
        <w:rPr>
          <w:rFonts w:ascii="Noto Sans" w:eastAsia="MS Mincho" w:hAnsi="Noto Sans" w:cs="Noto Sans"/>
          <w:sz w:val="20"/>
          <w:szCs w:val="20"/>
          <w:lang w:eastAsia="es-ES"/>
        </w:rPr>
        <w:t>38</w:t>
      </w:r>
      <w:r w:rsidRPr="00E621A9">
        <w:rPr>
          <w:rFonts w:ascii="Noto Sans" w:eastAsia="MS Mincho" w:hAnsi="Noto Sans" w:cs="Noto Sans"/>
          <w:sz w:val="20"/>
          <w:szCs w:val="20"/>
          <w:lang w:eastAsia="es-ES"/>
        </w:rPr>
        <w:t>,</w:t>
      </w:r>
      <w:r w:rsidR="00F5523B">
        <w:rPr>
          <w:rFonts w:ascii="Noto Sans" w:eastAsia="MS Mincho" w:hAnsi="Noto Sans" w:cs="Noto Sans"/>
          <w:sz w:val="20"/>
          <w:szCs w:val="20"/>
          <w:lang w:eastAsia="es-ES"/>
        </w:rPr>
        <w:t>856.4</w:t>
      </w:r>
      <w:r w:rsidRPr="00E621A9">
        <w:rPr>
          <w:rFonts w:ascii="Noto Sans" w:eastAsia="MS Mincho" w:hAnsi="Noto Sans" w:cs="Noto Sans"/>
          <w:sz w:val="20"/>
          <w:szCs w:val="20"/>
          <w:lang w:eastAsia="es-ES"/>
        </w:rPr>
        <w:t xml:space="preserve"> miles de pesos, lo representó el </w:t>
      </w:r>
      <w:r w:rsidR="00F5523B">
        <w:rPr>
          <w:rFonts w:ascii="Noto Sans" w:eastAsia="MS Mincho" w:hAnsi="Noto Sans" w:cs="Noto Sans"/>
          <w:sz w:val="20"/>
          <w:szCs w:val="20"/>
          <w:lang w:eastAsia="es-ES"/>
        </w:rPr>
        <w:t>714.3</w:t>
      </w:r>
      <w:r w:rsidRPr="00E621A9">
        <w:rPr>
          <w:rFonts w:ascii="Noto Sans" w:eastAsia="MS Mincho" w:hAnsi="Noto Sans" w:cs="Noto Sans"/>
          <w:sz w:val="20"/>
          <w:szCs w:val="20"/>
          <w:lang w:eastAsia="es-ES"/>
        </w:rPr>
        <w:t>% respecto a lo programado.</w:t>
      </w:r>
    </w:p>
    <w:p w14:paraId="75BC6758" w14:textId="77777777" w:rsidR="00E621A9" w:rsidRPr="00E621A9" w:rsidRDefault="00E621A9" w:rsidP="00E621A9">
      <w:pPr>
        <w:spacing w:after="120" w:line="240" w:lineRule="auto"/>
        <w:jc w:val="left"/>
        <w:rPr>
          <w:rFonts w:ascii="Noto Sans" w:eastAsia="Calibri" w:hAnsi="Noto Sans" w:cs="Noto Sans"/>
          <w:b/>
          <w:bCs/>
          <w:color w:val="70AD47"/>
          <w:sz w:val="22"/>
        </w:rPr>
      </w:pPr>
    </w:p>
    <w:tbl>
      <w:tblPr>
        <w:tblW w:w="9849" w:type="dxa"/>
        <w:jc w:val="center"/>
        <w:tblCellMar>
          <w:left w:w="70" w:type="dxa"/>
          <w:right w:w="70" w:type="dxa"/>
        </w:tblCellMar>
        <w:tblLook w:val="04A0" w:firstRow="1" w:lastRow="0" w:firstColumn="1" w:lastColumn="0" w:noHBand="0" w:noVBand="1"/>
      </w:tblPr>
      <w:tblGrid>
        <w:gridCol w:w="200"/>
        <w:gridCol w:w="2504"/>
        <w:gridCol w:w="1060"/>
        <w:gridCol w:w="1294"/>
        <w:gridCol w:w="1108"/>
        <w:gridCol w:w="981"/>
        <w:gridCol w:w="1114"/>
        <w:gridCol w:w="981"/>
        <w:gridCol w:w="1260"/>
      </w:tblGrid>
      <w:tr w:rsidR="00E621A9" w:rsidRPr="00E621A9" w14:paraId="69548B27" w14:textId="77777777" w:rsidTr="00081C4F">
        <w:trPr>
          <w:trHeight w:val="400"/>
          <w:jc w:val="center"/>
        </w:trPr>
        <w:tc>
          <w:tcPr>
            <w:tcW w:w="0" w:type="auto"/>
            <w:tcBorders>
              <w:top w:val="nil"/>
              <w:left w:val="nil"/>
              <w:bottom w:val="nil"/>
              <w:right w:val="nil"/>
            </w:tcBorders>
            <w:shd w:val="clear" w:color="auto" w:fill="auto"/>
            <w:noWrap/>
            <w:vAlign w:val="bottom"/>
            <w:hideMark/>
          </w:tcPr>
          <w:p w14:paraId="57D58764"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c>
          <w:tcPr>
            <w:tcW w:w="9684" w:type="dxa"/>
            <w:gridSpan w:val="8"/>
            <w:tcBorders>
              <w:top w:val="nil"/>
              <w:left w:val="nil"/>
              <w:bottom w:val="nil"/>
              <w:right w:val="nil"/>
            </w:tcBorders>
            <w:shd w:val="clear" w:color="auto" w:fill="auto"/>
            <w:noWrap/>
            <w:vAlign w:val="bottom"/>
            <w:hideMark/>
          </w:tcPr>
          <w:p w14:paraId="35B7DAE0" w14:textId="77777777"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Ingresos de Flujo de efectivo</w:t>
            </w:r>
          </w:p>
        </w:tc>
      </w:tr>
      <w:tr w:rsidR="00E621A9" w:rsidRPr="00E621A9" w14:paraId="0D24C4D0" w14:textId="77777777" w:rsidTr="00133855">
        <w:trPr>
          <w:trHeight w:val="400"/>
          <w:jc w:val="center"/>
        </w:trPr>
        <w:tc>
          <w:tcPr>
            <w:tcW w:w="0" w:type="auto"/>
            <w:tcBorders>
              <w:top w:val="nil"/>
              <w:left w:val="nil"/>
              <w:bottom w:val="single" w:sz="4" w:space="0" w:color="auto"/>
              <w:right w:val="nil"/>
            </w:tcBorders>
            <w:shd w:val="clear" w:color="auto" w:fill="auto"/>
            <w:noWrap/>
            <w:vAlign w:val="bottom"/>
            <w:hideMark/>
          </w:tcPr>
          <w:p w14:paraId="6B6B57D1" w14:textId="77777777" w:rsidR="00E621A9" w:rsidRPr="00E621A9" w:rsidRDefault="00E621A9" w:rsidP="00894D81">
            <w:pPr>
              <w:spacing w:before="0" w:after="0" w:line="240" w:lineRule="auto"/>
              <w:jc w:val="center"/>
              <w:rPr>
                <w:rFonts w:ascii="Noto Sans" w:eastAsia="Times New Roman" w:hAnsi="Noto Sans" w:cs="Noto Sans"/>
                <w:b/>
                <w:bCs/>
                <w:color w:val="000000"/>
                <w:sz w:val="20"/>
                <w:szCs w:val="20"/>
                <w:lang w:eastAsia="es-MX"/>
              </w:rPr>
            </w:pPr>
          </w:p>
        </w:tc>
        <w:tc>
          <w:tcPr>
            <w:tcW w:w="9684" w:type="dxa"/>
            <w:gridSpan w:val="8"/>
            <w:tcBorders>
              <w:top w:val="nil"/>
              <w:left w:val="nil"/>
              <w:bottom w:val="single" w:sz="4" w:space="0" w:color="auto"/>
              <w:right w:val="nil"/>
            </w:tcBorders>
            <w:shd w:val="clear" w:color="auto" w:fill="auto"/>
            <w:noWrap/>
            <w:vAlign w:val="bottom"/>
            <w:hideMark/>
          </w:tcPr>
          <w:p w14:paraId="1014E869" w14:textId="266C668D"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Enero-</w:t>
            </w:r>
            <w:r w:rsidR="00F5523B">
              <w:rPr>
                <w:rFonts w:ascii="Noto Sans" w:eastAsia="Times New Roman" w:hAnsi="Noto Sans" w:cs="Noto Sans"/>
                <w:color w:val="000000"/>
                <w:sz w:val="20"/>
                <w:szCs w:val="20"/>
                <w:lang w:eastAsia="es-MX"/>
              </w:rPr>
              <w:t xml:space="preserve">diciembre </w:t>
            </w:r>
            <w:r w:rsidRPr="00E621A9">
              <w:rPr>
                <w:rFonts w:ascii="Noto Sans" w:eastAsia="Times New Roman" w:hAnsi="Noto Sans" w:cs="Noto Sans"/>
                <w:color w:val="000000"/>
                <w:sz w:val="20"/>
                <w:szCs w:val="20"/>
                <w:lang w:eastAsia="es-MX"/>
              </w:rPr>
              <w:t>de 2024</w:t>
            </w:r>
          </w:p>
        </w:tc>
      </w:tr>
      <w:tr w:rsidR="00E621A9" w:rsidRPr="00E621A9" w14:paraId="5B234173" w14:textId="77777777" w:rsidTr="00133855">
        <w:trPr>
          <w:trHeight w:val="400"/>
          <w:jc w:val="center"/>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569F09AC"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Concepto</w:t>
            </w:r>
          </w:p>
        </w:tc>
        <w:tc>
          <w:tcPr>
            <w:tcW w:w="0" w:type="auto"/>
            <w:gridSpan w:val="3"/>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2E42E879"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Presupuesto</w:t>
            </w:r>
          </w:p>
        </w:tc>
        <w:tc>
          <w:tcPr>
            <w:tcW w:w="4072" w:type="dxa"/>
            <w:gridSpan w:val="4"/>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57DD2D64"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Variación</w:t>
            </w:r>
          </w:p>
        </w:tc>
      </w:tr>
      <w:tr w:rsidR="00F5523B" w:rsidRPr="00E621A9" w14:paraId="658EE0E9" w14:textId="77777777" w:rsidTr="00133855">
        <w:trPr>
          <w:trHeight w:val="179"/>
          <w:jc w:val="center"/>
        </w:trPr>
        <w:tc>
          <w:tcPr>
            <w:tcW w:w="0" w:type="auto"/>
            <w:gridSpan w:val="2"/>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7292B6BC" w14:textId="77777777" w:rsidR="00E621A9" w:rsidRPr="00E621A9" w:rsidRDefault="00E621A9" w:rsidP="00894D81">
            <w:pPr>
              <w:spacing w:before="0" w:after="0" w:line="240" w:lineRule="auto"/>
              <w:jc w:val="left"/>
              <w:rPr>
                <w:rFonts w:ascii="Noto Sans" w:eastAsia="Times New Roman" w:hAnsi="Noto Sans" w:cs="Noto Sans"/>
                <w:b/>
                <w:bCs/>
                <w:color w:val="FFFFFF"/>
                <w:sz w:val="20"/>
                <w:szCs w:val="20"/>
                <w:lang w:eastAsia="es-MX"/>
              </w:rPr>
            </w:pPr>
          </w:p>
        </w:tc>
        <w:tc>
          <w:tcPr>
            <w:tcW w:w="1060" w:type="dxa"/>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017941F6"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Original</w:t>
            </w:r>
          </w:p>
        </w:tc>
        <w:tc>
          <w:tcPr>
            <w:tcW w:w="1294" w:type="dxa"/>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23E430FE"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 xml:space="preserve"> Modificado</w:t>
            </w:r>
          </w:p>
        </w:tc>
        <w:tc>
          <w:tcPr>
            <w:tcW w:w="1108" w:type="dxa"/>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043843B7"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r w:rsidRPr="00E621A9">
              <w:rPr>
                <w:rFonts w:ascii="Noto Sans" w:eastAsia="Times New Roman" w:hAnsi="Noto Sans" w:cs="Noto Sans"/>
                <w:b/>
                <w:bCs/>
                <w:color w:val="FFFFFF"/>
                <w:sz w:val="20"/>
                <w:szCs w:val="20"/>
                <w:lang w:eastAsia="es-MX"/>
              </w:rPr>
              <w:t>Obtenido</w:t>
            </w:r>
          </w:p>
        </w:tc>
        <w:tc>
          <w:tcPr>
            <w:tcW w:w="0" w:type="auto"/>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7D8A6E60"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proofErr w:type="spellStart"/>
            <w:r w:rsidRPr="00E621A9">
              <w:rPr>
                <w:rFonts w:ascii="Noto Sans" w:eastAsia="Times New Roman" w:hAnsi="Noto Sans" w:cs="Noto Sans"/>
                <w:b/>
                <w:bCs/>
                <w:color w:val="FFFFFF"/>
                <w:sz w:val="20"/>
                <w:szCs w:val="20"/>
                <w:lang w:eastAsia="es-MX"/>
              </w:rPr>
              <w:t>Obt</w:t>
            </w:r>
            <w:proofErr w:type="spellEnd"/>
            <w:r w:rsidRPr="00E621A9">
              <w:rPr>
                <w:rFonts w:ascii="Noto Sans" w:eastAsia="Times New Roman" w:hAnsi="Noto Sans" w:cs="Noto Sans"/>
                <w:b/>
                <w:bCs/>
                <w:color w:val="FFFFFF"/>
                <w:sz w:val="20"/>
                <w:szCs w:val="20"/>
                <w:lang w:eastAsia="es-MX"/>
              </w:rPr>
              <w:t>/</w:t>
            </w:r>
            <w:proofErr w:type="spellStart"/>
            <w:r w:rsidRPr="00E621A9">
              <w:rPr>
                <w:rFonts w:ascii="Noto Sans" w:eastAsia="Times New Roman" w:hAnsi="Noto Sans" w:cs="Noto Sans"/>
                <w:b/>
                <w:bCs/>
                <w:color w:val="FFFFFF"/>
                <w:sz w:val="20"/>
                <w:szCs w:val="20"/>
                <w:lang w:eastAsia="es-MX"/>
              </w:rPr>
              <w:t>Orig</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42B9457C"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proofErr w:type="spellStart"/>
            <w:r w:rsidRPr="00E621A9">
              <w:rPr>
                <w:rFonts w:ascii="Noto Sans" w:eastAsia="Times New Roman" w:hAnsi="Noto Sans" w:cs="Noto Sans"/>
                <w:b/>
                <w:bCs/>
                <w:color w:val="FFFFFF"/>
                <w:sz w:val="20"/>
                <w:szCs w:val="20"/>
                <w:lang w:eastAsia="es-MX"/>
              </w:rPr>
              <w:t>Obt</w:t>
            </w:r>
            <w:proofErr w:type="spellEnd"/>
            <w:r w:rsidRPr="00E621A9">
              <w:rPr>
                <w:rFonts w:ascii="Noto Sans" w:eastAsia="Times New Roman" w:hAnsi="Noto Sans" w:cs="Noto Sans"/>
                <w:b/>
                <w:bCs/>
                <w:color w:val="FFFFFF"/>
                <w:sz w:val="20"/>
                <w:szCs w:val="20"/>
                <w:lang w:eastAsia="es-MX"/>
              </w:rPr>
              <w:t>/</w:t>
            </w:r>
            <w:proofErr w:type="spellStart"/>
            <w:r w:rsidRPr="00E621A9">
              <w:rPr>
                <w:rFonts w:ascii="Noto Sans" w:eastAsia="Times New Roman" w:hAnsi="Noto Sans" w:cs="Noto Sans"/>
                <w:b/>
                <w:bCs/>
                <w:color w:val="FFFFFF"/>
                <w:sz w:val="20"/>
                <w:szCs w:val="20"/>
                <w:lang w:eastAsia="es-MX"/>
              </w:rPr>
              <w:t>Modif</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58AB77CB"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proofErr w:type="spellStart"/>
            <w:r w:rsidRPr="00E621A9">
              <w:rPr>
                <w:rFonts w:ascii="Noto Sans" w:eastAsia="Times New Roman" w:hAnsi="Noto Sans" w:cs="Noto Sans"/>
                <w:b/>
                <w:bCs/>
                <w:color w:val="FFFFFF"/>
                <w:sz w:val="20"/>
                <w:szCs w:val="20"/>
                <w:lang w:eastAsia="es-MX"/>
              </w:rPr>
              <w:t>Obt</w:t>
            </w:r>
            <w:proofErr w:type="spellEnd"/>
            <w:r w:rsidRPr="00E621A9">
              <w:rPr>
                <w:rFonts w:ascii="Noto Sans" w:eastAsia="Times New Roman" w:hAnsi="Noto Sans" w:cs="Noto Sans"/>
                <w:b/>
                <w:bCs/>
                <w:color w:val="FFFFFF"/>
                <w:sz w:val="20"/>
                <w:szCs w:val="20"/>
                <w:lang w:eastAsia="es-MX"/>
              </w:rPr>
              <w:t>/</w:t>
            </w:r>
            <w:proofErr w:type="spellStart"/>
            <w:r w:rsidRPr="00E621A9">
              <w:rPr>
                <w:rFonts w:ascii="Noto Sans" w:eastAsia="Times New Roman" w:hAnsi="Noto Sans" w:cs="Noto Sans"/>
                <w:b/>
                <w:bCs/>
                <w:color w:val="FFFFFF"/>
                <w:sz w:val="20"/>
                <w:szCs w:val="20"/>
                <w:lang w:eastAsia="es-MX"/>
              </w:rPr>
              <w:t>Orig</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451F871B" w14:textId="77777777" w:rsidR="00E621A9" w:rsidRPr="00E621A9" w:rsidRDefault="00E621A9" w:rsidP="00894D81">
            <w:pPr>
              <w:spacing w:before="0" w:after="0" w:line="240" w:lineRule="auto"/>
              <w:jc w:val="center"/>
              <w:rPr>
                <w:rFonts w:ascii="Noto Sans" w:eastAsia="Times New Roman" w:hAnsi="Noto Sans" w:cs="Noto Sans"/>
                <w:b/>
                <w:bCs/>
                <w:color w:val="FFFFFF"/>
                <w:sz w:val="20"/>
                <w:szCs w:val="20"/>
                <w:lang w:eastAsia="es-MX"/>
              </w:rPr>
            </w:pPr>
            <w:proofErr w:type="spellStart"/>
            <w:r w:rsidRPr="00E621A9">
              <w:rPr>
                <w:rFonts w:ascii="Noto Sans" w:eastAsia="Times New Roman" w:hAnsi="Noto Sans" w:cs="Noto Sans"/>
                <w:b/>
                <w:bCs/>
                <w:color w:val="FFFFFF"/>
                <w:sz w:val="20"/>
                <w:szCs w:val="20"/>
                <w:lang w:eastAsia="es-MX"/>
              </w:rPr>
              <w:t>Obt</w:t>
            </w:r>
            <w:proofErr w:type="spellEnd"/>
            <w:r w:rsidRPr="00E621A9">
              <w:rPr>
                <w:rFonts w:ascii="Noto Sans" w:eastAsia="Times New Roman" w:hAnsi="Noto Sans" w:cs="Noto Sans"/>
                <w:b/>
                <w:bCs/>
                <w:color w:val="FFFFFF"/>
                <w:sz w:val="20"/>
                <w:szCs w:val="20"/>
                <w:lang w:eastAsia="es-MX"/>
              </w:rPr>
              <w:t>/</w:t>
            </w:r>
            <w:proofErr w:type="spellStart"/>
            <w:r w:rsidRPr="00E621A9">
              <w:rPr>
                <w:rFonts w:ascii="Noto Sans" w:eastAsia="Times New Roman" w:hAnsi="Noto Sans" w:cs="Noto Sans"/>
                <w:b/>
                <w:bCs/>
                <w:color w:val="FFFFFF"/>
                <w:sz w:val="20"/>
                <w:szCs w:val="20"/>
                <w:lang w:eastAsia="es-MX"/>
              </w:rPr>
              <w:t>Modif</w:t>
            </w:r>
            <w:proofErr w:type="spellEnd"/>
          </w:p>
        </w:tc>
      </w:tr>
      <w:tr w:rsidR="00F5523B" w:rsidRPr="00E621A9" w14:paraId="13ED2FB6" w14:textId="77777777" w:rsidTr="00133855">
        <w:trPr>
          <w:trHeight w:val="4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73D23" w14:textId="77777777" w:rsidR="00F5523B" w:rsidRPr="00E621A9" w:rsidRDefault="00F5523B" w:rsidP="00F5523B">
            <w:pPr>
              <w:spacing w:before="0" w:after="0" w:line="240" w:lineRule="auto"/>
              <w:jc w:val="left"/>
              <w:rPr>
                <w:rFonts w:ascii="Noto Sans" w:eastAsia="Times New Roman" w:hAnsi="Noto Sans" w:cs="Noto Sans"/>
                <w:b/>
                <w:bCs/>
                <w:color w:val="000000"/>
                <w:sz w:val="20"/>
                <w:szCs w:val="20"/>
                <w:lang w:eastAsia="es-MX"/>
              </w:rPr>
            </w:pPr>
            <w:r w:rsidRPr="00E621A9">
              <w:rPr>
                <w:rFonts w:ascii="Noto Sans" w:eastAsia="Times New Roman" w:hAnsi="Noto Sans" w:cs="Noto Sans"/>
                <w:b/>
                <w:bCs/>
                <w:color w:val="000000"/>
                <w:sz w:val="20"/>
                <w:szCs w:val="20"/>
                <w:lang w:eastAsia="es-MX"/>
              </w:rPr>
              <w:t>Ingresos totales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1302B" w14:textId="35065480" w:rsidR="00F5523B" w:rsidRPr="00F5523B" w:rsidRDefault="00F5523B" w:rsidP="00F5523B">
            <w:pPr>
              <w:spacing w:before="0" w:after="0" w:line="240" w:lineRule="auto"/>
              <w:jc w:val="right"/>
              <w:rPr>
                <w:rFonts w:ascii="Noto Sans" w:eastAsia="Times New Roman" w:hAnsi="Noto Sans" w:cs="Noto Sans"/>
                <w:b/>
                <w:bCs/>
                <w:color w:val="000000"/>
                <w:sz w:val="20"/>
                <w:szCs w:val="20"/>
                <w:lang w:eastAsia="es-MX"/>
              </w:rPr>
            </w:pPr>
            <w:r w:rsidRPr="00F5523B">
              <w:rPr>
                <w:rFonts w:ascii="Noto Sans" w:eastAsia="Times New Roman" w:hAnsi="Noto Sans" w:cs="Noto Sans"/>
                <w:b/>
                <w:bCs/>
                <w:color w:val="000000"/>
                <w:sz w:val="20"/>
                <w:szCs w:val="20"/>
                <w:lang w:eastAsia="es-MX"/>
              </w:rPr>
              <w:t>398,601.5</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1D442" w14:textId="6360C34A" w:rsidR="00F5523B" w:rsidRPr="00F5523B" w:rsidRDefault="00F5523B" w:rsidP="00F5523B">
            <w:pPr>
              <w:spacing w:before="0" w:after="0" w:line="240" w:lineRule="auto"/>
              <w:jc w:val="right"/>
              <w:rPr>
                <w:rFonts w:ascii="Noto Sans" w:eastAsia="Times New Roman" w:hAnsi="Noto Sans" w:cs="Noto Sans"/>
                <w:b/>
                <w:bCs/>
                <w:color w:val="000000"/>
                <w:sz w:val="20"/>
                <w:szCs w:val="20"/>
                <w:lang w:eastAsia="es-MX"/>
              </w:rPr>
            </w:pPr>
            <w:r w:rsidRPr="00F5523B">
              <w:rPr>
                <w:rFonts w:ascii="Noto Sans" w:hAnsi="Noto Sans" w:cs="Noto Sans"/>
                <w:b/>
                <w:bCs/>
                <w:color w:val="000000"/>
                <w:sz w:val="20"/>
                <w:szCs w:val="20"/>
              </w:rPr>
              <w:t>482,136.3</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8E4E3" w14:textId="138ECCF8" w:rsidR="00F5523B" w:rsidRPr="00F5523B" w:rsidRDefault="00F5523B" w:rsidP="00F5523B">
            <w:pPr>
              <w:spacing w:before="0" w:after="0" w:line="240" w:lineRule="auto"/>
              <w:jc w:val="right"/>
              <w:rPr>
                <w:rFonts w:ascii="Noto Sans" w:eastAsia="Times New Roman" w:hAnsi="Noto Sans" w:cs="Noto Sans"/>
                <w:b/>
                <w:bCs/>
                <w:color w:val="000000"/>
                <w:sz w:val="20"/>
                <w:szCs w:val="20"/>
                <w:lang w:eastAsia="es-MX"/>
              </w:rPr>
            </w:pPr>
            <w:r w:rsidRPr="00F5523B">
              <w:rPr>
                <w:rFonts w:ascii="Noto Sans" w:hAnsi="Noto Sans" w:cs="Noto Sans"/>
                <w:b/>
                <w:bCs/>
                <w:color w:val="000000"/>
                <w:sz w:val="20"/>
                <w:szCs w:val="20"/>
              </w:rPr>
              <w:t>489,550.1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18413" w14:textId="3E9D90BF" w:rsidR="00F5523B" w:rsidRPr="00E621A9" w:rsidRDefault="00F5523B" w:rsidP="00F5523B">
            <w:pPr>
              <w:spacing w:before="0" w:after="0" w:line="240" w:lineRule="auto"/>
              <w:jc w:val="right"/>
              <w:rPr>
                <w:rFonts w:ascii="Noto Sans" w:eastAsia="Times New Roman" w:hAnsi="Noto Sans" w:cs="Noto Sans"/>
                <w:b/>
                <w:bCs/>
                <w:color w:val="000000"/>
                <w:sz w:val="20"/>
                <w:szCs w:val="20"/>
                <w:lang w:eastAsia="es-MX"/>
              </w:rPr>
            </w:pPr>
            <w:r>
              <w:rPr>
                <w:rFonts w:ascii="Noto Sans" w:hAnsi="Noto Sans" w:cs="Noto Sans"/>
                <w:b/>
                <w:bCs/>
                <w:color w:val="000000"/>
                <w:szCs w:val="18"/>
              </w:rPr>
              <w:t>90,948.6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49BCD" w14:textId="0E0B88C8" w:rsidR="00F5523B" w:rsidRPr="00E621A9" w:rsidRDefault="00F5523B" w:rsidP="00F5523B">
            <w:pPr>
              <w:spacing w:before="0" w:after="0" w:line="240" w:lineRule="auto"/>
              <w:jc w:val="right"/>
              <w:rPr>
                <w:rFonts w:ascii="Noto Sans" w:eastAsia="Times New Roman" w:hAnsi="Noto Sans" w:cs="Noto Sans"/>
                <w:b/>
                <w:bCs/>
                <w:color w:val="000000"/>
                <w:sz w:val="20"/>
                <w:szCs w:val="20"/>
                <w:lang w:eastAsia="es-MX"/>
              </w:rPr>
            </w:pPr>
            <w:r>
              <w:rPr>
                <w:rFonts w:ascii="Noto Sans" w:hAnsi="Noto Sans" w:cs="Noto Sans"/>
                <w:b/>
                <w:bCs/>
                <w:color w:val="000000"/>
                <w:szCs w:val="18"/>
              </w:rPr>
              <w:t>7,413.8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9EB94" w14:textId="50AFF81C" w:rsidR="00F5523B" w:rsidRPr="00E621A9" w:rsidRDefault="00F5523B" w:rsidP="00F5523B">
            <w:pPr>
              <w:spacing w:before="0" w:after="0" w:line="240" w:lineRule="auto"/>
              <w:jc w:val="center"/>
              <w:rPr>
                <w:rFonts w:ascii="Noto Sans" w:eastAsia="Times New Roman" w:hAnsi="Noto Sans" w:cs="Noto Sans"/>
                <w:b/>
                <w:bCs/>
                <w:color w:val="000000"/>
                <w:sz w:val="20"/>
                <w:szCs w:val="20"/>
                <w:lang w:eastAsia="es-MX"/>
              </w:rPr>
            </w:pPr>
            <w:r>
              <w:rPr>
                <w:rFonts w:ascii="Noto Sans" w:hAnsi="Noto Sans" w:cs="Noto Sans"/>
                <w:b/>
                <w:bCs/>
                <w:color w:val="000000"/>
                <w:szCs w:val="18"/>
              </w:rPr>
              <w:t>22.8%</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F5A04" w14:textId="4664C073" w:rsidR="00F5523B" w:rsidRPr="00E621A9" w:rsidRDefault="00F5523B" w:rsidP="00F5523B">
            <w:pPr>
              <w:spacing w:before="0" w:after="0" w:line="240" w:lineRule="auto"/>
              <w:jc w:val="center"/>
              <w:rPr>
                <w:rFonts w:ascii="Noto Sans" w:eastAsia="Times New Roman" w:hAnsi="Noto Sans" w:cs="Noto Sans"/>
                <w:b/>
                <w:bCs/>
                <w:color w:val="000000"/>
                <w:sz w:val="20"/>
                <w:szCs w:val="20"/>
                <w:lang w:eastAsia="es-MX"/>
              </w:rPr>
            </w:pPr>
            <w:r>
              <w:rPr>
                <w:rFonts w:ascii="Noto Sans" w:hAnsi="Noto Sans" w:cs="Noto Sans"/>
                <w:b/>
                <w:bCs/>
                <w:color w:val="000000"/>
                <w:szCs w:val="18"/>
              </w:rPr>
              <w:t>1.5%</w:t>
            </w:r>
          </w:p>
        </w:tc>
      </w:tr>
      <w:tr w:rsidR="00F5523B" w:rsidRPr="00E621A9" w14:paraId="74DF1860" w14:textId="77777777" w:rsidTr="00133855">
        <w:trPr>
          <w:trHeight w:val="4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C0DF2"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Recursos Propios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FB290" w14:textId="2BEC7440"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eastAsia="Times New Roman" w:hAnsi="Noto Sans" w:cs="Noto Sans"/>
                <w:color w:val="000000"/>
                <w:sz w:val="20"/>
                <w:szCs w:val="20"/>
                <w:lang w:eastAsia="es-MX"/>
              </w:rPr>
              <w:t>68,165.3</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21A41" w14:textId="77B50FFC"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147,036.1</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5DE38" w14:textId="5EC827B6"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154,449.9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AE36F" w14:textId="51DA2DC7"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86,284.6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3F20A" w14:textId="3BC8A232"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7,413.8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945DF" w14:textId="60F90C32"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126.6%</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A467D" w14:textId="6BF2DB84"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5.0%</w:t>
            </w:r>
          </w:p>
        </w:tc>
      </w:tr>
      <w:tr w:rsidR="00F5523B" w:rsidRPr="00E621A9" w14:paraId="58C16BD1" w14:textId="77777777" w:rsidTr="00133855">
        <w:trPr>
          <w:trHeight w:val="4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71B74"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4FF4A"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Venta de Bienes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2A508" w14:textId="5CFC75C6"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681.6</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1F402" w14:textId="1C140FFF"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eastAsia="Times New Roman" w:hAnsi="Noto Sans" w:cs="Noto Sans"/>
                <w:color w:val="000000"/>
                <w:sz w:val="20"/>
                <w:szCs w:val="20"/>
                <w:lang w:eastAsia="es-MX"/>
              </w:rPr>
              <w:t>681.6</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AAAE0" w14:textId="65222493"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050E" w14:textId="5A99D4C1"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-678.1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0ADF8" w14:textId="1048A063"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-678.1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EF2A9" w14:textId="555D1A66"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-99.5%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028FD" w14:textId="49C1C6BC"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-99.5%</w:t>
            </w:r>
          </w:p>
        </w:tc>
      </w:tr>
      <w:tr w:rsidR="00F5523B" w:rsidRPr="00E621A9" w14:paraId="268737C4" w14:textId="77777777" w:rsidTr="00133855">
        <w:trPr>
          <w:trHeight w:val="4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1F26"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1AFB2"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Venta de Servicios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E3706" w14:textId="7B7B5E65"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62,712.1</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1C895" w14:textId="6C5158EA"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eastAsia="Times New Roman" w:hAnsi="Noto Sans" w:cs="Noto Sans"/>
                <w:color w:val="000000"/>
                <w:sz w:val="20"/>
                <w:szCs w:val="20"/>
                <w:lang w:eastAsia="es-MX"/>
              </w:rPr>
              <w:t>141,582.9</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8C914" w14:textId="2207BDF5"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115,590.0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6F302" w14:textId="41833C25"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52,877.9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57F66" w14:textId="45988C1E"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-25,992.9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54691" w14:textId="3C76FF05"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84.3%</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112B4" w14:textId="09F379E5"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-18.4%</w:t>
            </w:r>
          </w:p>
        </w:tc>
      </w:tr>
      <w:tr w:rsidR="00F5523B" w:rsidRPr="00E621A9" w14:paraId="008E6224" w14:textId="77777777" w:rsidTr="00133855">
        <w:trPr>
          <w:trHeight w:val="4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332C5"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F7DDD"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Ingresos Diversos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8060" w14:textId="5C919011"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4,771.6</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5845E" w14:textId="7307FAD6"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eastAsia="Times New Roman" w:hAnsi="Noto Sans" w:cs="Noto Sans"/>
                <w:color w:val="000000"/>
                <w:sz w:val="20"/>
                <w:szCs w:val="20"/>
                <w:lang w:eastAsia="es-MX"/>
              </w:rPr>
              <w:t>4,771.6</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3EB68" w14:textId="460EA8F7"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38,856.4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ADCC7" w14:textId="4D74653E"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34,084.8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4C2FE" w14:textId="53B7765F"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34,084.8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95820" w14:textId="336CCF31"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714.3%</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692E6" w14:textId="15AF8883"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714.3%</w:t>
            </w:r>
          </w:p>
        </w:tc>
      </w:tr>
      <w:tr w:rsidR="00F5523B" w:rsidRPr="00E621A9" w14:paraId="10D227B9" w14:textId="77777777" w:rsidTr="00133855">
        <w:trPr>
          <w:trHeight w:val="4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7B7B9" w14:textId="77777777" w:rsidR="00F5523B" w:rsidRPr="00E621A9" w:rsidRDefault="00F5523B" w:rsidP="00F5523B">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Subsidios y Apoyos Fiscales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01A56" w14:textId="11E8C435"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eastAsia="Times New Roman" w:hAnsi="Noto Sans" w:cs="Noto Sans"/>
                <w:color w:val="000000"/>
                <w:sz w:val="20"/>
                <w:szCs w:val="20"/>
                <w:lang w:eastAsia="es-MX"/>
              </w:rPr>
              <w:t>330,436.2</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F2A6F" w14:textId="4E9FE669"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hAnsi="Noto Sans" w:cs="Noto Sans"/>
                <w:color w:val="000000"/>
                <w:sz w:val="20"/>
                <w:szCs w:val="20"/>
              </w:rPr>
              <w:t>335,100.2</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BD252" w14:textId="79AA71B6" w:rsidR="00F5523B" w:rsidRPr="00F5523B" w:rsidRDefault="00F5523B" w:rsidP="00F5523B">
            <w:pPr>
              <w:spacing w:before="0" w:after="0" w:line="240" w:lineRule="auto"/>
              <w:jc w:val="right"/>
              <w:rPr>
                <w:rFonts w:ascii="Noto Sans" w:eastAsia="Times New Roman" w:hAnsi="Noto Sans" w:cs="Noto Sans"/>
                <w:color w:val="000000"/>
                <w:sz w:val="20"/>
                <w:szCs w:val="20"/>
                <w:lang w:eastAsia="es-MX"/>
              </w:rPr>
            </w:pPr>
            <w:r w:rsidRPr="00F5523B">
              <w:rPr>
                <w:rFonts w:ascii="Noto Sans" w:eastAsia="Times New Roman" w:hAnsi="Noto Sans" w:cs="Noto Sans"/>
                <w:color w:val="000000"/>
                <w:sz w:val="20"/>
                <w:szCs w:val="20"/>
                <w:lang w:eastAsia="es-MX"/>
              </w:rPr>
              <w:t>335,100.2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06024" w14:textId="2521B2E4"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4,664.0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52271" w14:textId="471CDC8F" w:rsidR="00F5523B" w:rsidRPr="00E621A9" w:rsidRDefault="00F5523B" w:rsidP="00F5523B">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Cs w:val="18"/>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708F8" w14:textId="542F6A36"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1.4%</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FC33F" w14:textId="3E7A9B7C" w:rsidR="00F5523B" w:rsidRPr="00E621A9" w:rsidRDefault="00F5523B" w:rsidP="00F5523B">
            <w:pPr>
              <w:spacing w:before="0" w:after="0" w:line="240" w:lineRule="auto"/>
              <w:jc w:val="center"/>
              <w:rPr>
                <w:rFonts w:ascii="Noto Sans" w:eastAsia="Times New Roman" w:hAnsi="Noto Sans" w:cs="Noto Sans"/>
                <w:color w:val="000000"/>
                <w:sz w:val="20"/>
                <w:szCs w:val="20"/>
                <w:lang w:eastAsia="es-MX"/>
              </w:rPr>
            </w:pPr>
            <w:r>
              <w:rPr>
                <w:rFonts w:ascii="Noto Sans" w:hAnsi="Noto Sans" w:cs="Noto Sans"/>
                <w:color w:val="000000"/>
                <w:szCs w:val="18"/>
              </w:rPr>
              <w:t>0.0%</w:t>
            </w:r>
          </w:p>
        </w:tc>
      </w:tr>
      <w:tr w:rsidR="00E621A9" w:rsidRPr="00E621A9" w14:paraId="02942D5C" w14:textId="77777777" w:rsidTr="00133855">
        <w:trPr>
          <w:trHeight w:val="400"/>
          <w:jc w:val="center"/>
        </w:trPr>
        <w:tc>
          <w:tcPr>
            <w:tcW w:w="0" w:type="auto"/>
            <w:tcBorders>
              <w:top w:val="single" w:sz="4" w:space="0" w:color="auto"/>
              <w:left w:val="nil"/>
              <w:bottom w:val="nil"/>
            </w:tcBorders>
            <w:shd w:val="clear" w:color="auto" w:fill="auto"/>
            <w:noWrap/>
            <w:vAlign w:val="bottom"/>
            <w:hideMark/>
          </w:tcPr>
          <w:p w14:paraId="694AA3E5" w14:textId="77777777" w:rsidR="00E621A9" w:rsidRPr="00E621A9" w:rsidRDefault="00E621A9" w:rsidP="00894D81">
            <w:pPr>
              <w:spacing w:before="0" w:after="0" w:line="240" w:lineRule="auto"/>
              <w:jc w:val="center"/>
              <w:rPr>
                <w:rFonts w:ascii="Noto Sans" w:eastAsia="Times New Roman" w:hAnsi="Noto Sans" w:cs="Noto Sans"/>
                <w:color w:val="000000"/>
                <w:sz w:val="20"/>
                <w:szCs w:val="20"/>
                <w:lang w:eastAsia="es-MX"/>
              </w:rPr>
            </w:pPr>
          </w:p>
        </w:tc>
        <w:tc>
          <w:tcPr>
            <w:tcW w:w="0" w:type="auto"/>
            <w:tcBorders>
              <w:top w:val="single" w:sz="4" w:space="0" w:color="auto"/>
              <w:bottom w:val="nil"/>
            </w:tcBorders>
            <w:shd w:val="clear" w:color="auto" w:fill="auto"/>
            <w:noWrap/>
            <w:vAlign w:val="bottom"/>
            <w:hideMark/>
          </w:tcPr>
          <w:p w14:paraId="6F7E712A" w14:textId="77777777" w:rsidR="00E621A9" w:rsidRPr="00E621A9" w:rsidRDefault="00E621A9" w:rsidP="00894D81">
            <w:pPr>
              <w:spacing w:before="0" w:after="0" w:line="240" w:lineRule="auto"/>
              <w:jc w:val="left"/>
              <w:rPr>
                <w:rFonts w:ascii="Noto Sans" w:eastAsia="Times New Roman" w:hAnsi="Noto Sans" w:cs="Noto Sans"/>
                <w:i/>
                <w:iCs/>
                <w:color w:val="000000"/>
                <w:sz w:val="20"/>
                <w:szCs w:val="20"/>
                <w:lang w:eastAsia="es-MX"/>
              </w:rPr>
            </w:pPr>
            <w:r w:rsidRPr="00E621A9">
              <w:rPr>
                <w:rFonts w:ascii="Noto Sans" w:eastAsia="Times New Roman" w:hAnsi="Noto Sans" w:cs="Noto Sans"/>
                <w:i/>
                <w:iCs/>
                <w:color w:val="000000"/>
                <w:sz w:val="20"/>
                <w:szCs w:val="20"/>
                <w:lang w:eastAsia="es-MX"/>
              </w:rPr>
              <w:t>Cifras en miles de pesos</w:t>
            </w:r>
          </w:p>
        </w:tc>
        <w:tc>
          <w:tcPr>
            <w:tcW w:w="1060" w:type="dxa"/>
            <w:tcBorders>
              <w:top w:val="single" w:sz="4" w:space="0" w:color="auto"/>
              <w:left w:val="nil"/>
              <w:bottom w:val="nil"/>
              <w:right w:val="nil"/>
            </w:tcBorders>
            <w:shd w:val="clear" w:color="auto" w:fill="auto"/>
            <w:noWrap/>
            <w:vAlign w:val="bottom"/>
            <w:hideMark/>
          </w:tcPr>
          <w:p w14:paraId="60C84474" w14:textId="77777777" w:rsidR="00E621A9" w:rsidRPr="00E621A9" w:rsidRDefault="00E621A9" w:rsidP="00894D81">
            <w:pPr>
              <w:spacing w:before="0" w:after="0" w:line="240" w:lineRule="auto"/>
              <w:jc w:val="left"/>
              <w:rPr>
                <w:rFonts w:ascii="Noto Sans" w:eastAsia="Times New Roman" w:hAnsi="Noto Sans" w:cs="Noto Sans"/>
                <w:i/>
                <w:iCs/>
                <w:color w:val="000000"/>
                <w:sz w:val="20"/>
                <w:szCs w:val="20"/>
                <w:lang w:eastAsia="es-MX"/>
              </w:rPr>
            </w:pPr>
          </w:p>
        </w:tc>
        <w:tc>
          <w:tcPr>
            <w:tcW w:w="1294" w:type="dxa"/>
            <w:tcBorders>
              <w:top w:val="single" w:sz="4" w:space="0" w:color="auto"/>
              <w:left w:val="nil"/>
              <w:bottom w:val="nil"/>
              <w:right w:val="nil"/>
            </w:tcBorders>
            <w:shd w:val="clear" w:color="auto" w:fill="auto"/>
            <w:noWrap/>
            <w:vAlign w:val="bottom"/>
            <w:hideMark/>
          </w:tcPr>
          <w:p w14:paraId="7DF6FB11"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c>
          <w:tcPr>
            <w:tcW w:w="1108" w:type="dxa"/>
            <w:tcBorders>
              <w:top w:val="single" w:sz="4" w:space="0" w:color="auto"/>
              <w:left w:val="nil"/>
              <w:bottom w:val="nil"/>
              <w:right w:val="nil"/>
            </w:tcBorders>
            <w:shd w:val="clear" w:color="auto" w:fill="auto"/>
            <w:noWrap/>
            <w:vAlign w:val="bottom"/>
            <w:hideMark/>
          </w:tcPr>
          <w:p w14:paraId="070AAEB8"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3FDD7FEB"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2F812141"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07E58E03"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c>
          <w:tcPr>
            <w:tcW w:w="1260" w:type="dxa"/>
            <w:tcBorders>
              <w:top w:val="single" w:sz="4" w:space="0" w:color="auto"/>
              <w:left w:val="nil"/>
              <w:bottom w:val="nil"/>
              <w:right w:val="nil"/>
            </w:tcBorders>
            <w:shd w:val="clear" w:color="auto" w:fill="auto"/>
            <w:noWrap/>
            <w:vAlign w:val="bottom"/>
            <w:hideMark/>
          </w:tcPr>
          <w:p w14:paraId="0C85C2F0" w14:textId="77777777" w:rsidR="00E621A9" w:rsidRPr="00E621A9" w:rsidRDefault="00E621A9" w:rsidP="00894D81">
            <w:pPr>
              <w:spacing w:before="0" w:after="0" w:line="240" w:lineRule="auto"/>
              <w:jc w:val="left"/>
              <w:rPr>
                <w:rFonts w:ascii="Noto Sans" w:eastAsia="Times New Roman" w:hAnsi="Noto Sans" w:cs="Noto Sans"/>
                <w:sz w:val="20"/>
                <w:szCs w:val="20"/>
                <w:lang w:eastAsia="es-MX"/>
              </w:rPr>
            </w:pPr>
          </w:p>
        </w:tc>
      </w:tr>
    </w:tbl>
    <w:p w14:paraId="5FF4D3AB" w14:textId="47F3D920" w:rsidR="00E621A9" w:rsidRPr="00E621A9" w:rsidRDefault="00E621A9" w:rsidP="00081C4F">
      <w:pPr>
        <w:pStyle w:val="Negritas"/>
      </w:pPr>
      <w:r w:rsidRPr="00E621A9">
        <w:t xml:space="preserve">Egresos de Flujo de Efectivo de enero a </w:t>
      </w:r>
      <w:r w:rsidR="003555D4">
        <w:t>DICIEMBRE</w:t>
      </w:r>
      <w:r w:rsidRPr="00E621A9">
        <w:t xml:space="preserve"> 2024</w:t>
      </w:r>
    </w:p>
    <w:p w14:paraId="4E69316F" w14:textId="45E06AED"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El presupuesto ejercido de Recursos Fiscales y Propios ascendió a un total de </w:t>
      </w:r>
      <w:bookmarkStart w:id="18" w:name="_Hlk35723793"/>
      <w:r w:rsidR="003555D4">
        <w:rPr>
          <w:rFonts w:ascii="Noto Sans" w:eastAsia="MS Mincho" w:hAnsi="Noto Sans" w:cs="Noto Sans"/>
          <w:sz w:val="20"/>
          <w:szCs w:val="20"/>
          <w:lang w:eastAsia="es-ES"/>
        </w:rPr>
        <w:t>469,822.5</w:t>
      </w:r>
      <w:r w:rsidRPr="00E621A9">
        <w:rPr>
          <w:rFonts w:ascii="Noto Sans" w:eastAsia="MS Mincho" w:hAnsi="Noto Sans" w:cs="Noto Sans"/>
          <w:sz w:val="20"/>
          <w:szCs w:val="20"/>
          <w:lang w:eastAsia="es-ES"/>
        </w:rPr>
        <w:t xml:space="preserve"> </w:t>
      </w:r>
      <w:bookmarkEnd w:id="18"/>
      <w:r w:rsidRPr="00E621A9">
        <w:rPr>
          <w:rFonts w:ascii="Noto Sans" w:eastAsia="MS Mincho" w:hAnsi="Noto Sans" w:cs="Noto Sans"/>
          <w:sz w:val="20"/>
          <w:szCs w:val="20"/>
          <w:lang w:eastAsia="es-ES"/>
        </w:rPr>
        <w:t xml:space="preserve">miles de pesos, correspondiendo a Recursos Fiscales </w:t>
      </w:r>
      <w:r w:rsidR="003555D4">
        <w:rPr>
          <w:rFonts w:ascii="Noto Sans" w:eastAsia="MS Mincho" w:hAnsi="Noto Sans" w:cs="Noto Sans"/>
          <w:sz w:val="20"/>
          <w:szCs w:val="20"/>
          <w:lang w:eastAsia="es-ES"/>
        </w:rPr>
        <w:t>335,100.2</w:t>
      </w:r>
      <w:r w:rsidRPr="00E621A9">
        <w:rPr>
          <w:rFonts w:ascii="Noto Sans" w:eastAsia="MS Mincho" w:hAnsi="Noto Sans" w:cs="Noto Sans"/>
          <w:sz w:val="20"/>
          <w:szCs w:val="20"/>
          <w:lang w:eastAsia="es-ES"/>
        </w:rPr>
        <w:t xml:space="preserve"> miles de pesos y a Recursos Propios </w:t>
      </w:r>
      <w:r w:rsidR="003555D4">
        <w:rPr>
          <w:rFonts w:ascii="Noto Sans" w:eastAsia="MS Mincho" w:hAnsi="Noto Sans" w:cs="Noto Sans"/>
          <w:sz w:val="20"/>
          <w:szCs w:val="20"/>
          <w:lang w:eastAsia="es-ES"/>
        </w:rPr>
        <w:t>134,722.3</w:t>
      </w:r>
      <w:r w:rsidRPr="00E621A9">
        <w:rPr>
          <w:rFonts w:ascii="Noto Sans" w:eastAsia="MS Mincho" w:hAnsi="Noto Sans" w:cs="Noto Sans"/>
          <w:sz w:val="20"/>
          <w:szCs w:val="20"/>
          <w:lang w:eastAsia="es-ES"/>
        </w:rPr>
        <w:t xml:space="preserve"> miles de pesos, adicionalmente se presentaron operaciones ajenas netas por </w:t>
      </w:r>
      <w:r w:rsidR="003555D4">
        <w:rPr>
          <w:rFonts w:ascii="Noto Sans" w:eastAsia="MS Mincho" w:hAnsi="Noto Sans" w:cs="Noto Sans"/>
          <w:sz w:val="20"/>
          <w:szCs w:val="20"/>
          <w:lang w:eastAsia="es-ES"/>
        </w:rPr>
        <w:t>2,540.1</w:t>
      </w:r>
      <w:r w:rsidRPr="00E621A9">
        <w:rPr>
          <w:rFonts w:ascii="Noto Sans" w:eastAsia="MS Mincho" w:hAnsi="Noto Sans" w:cs="Noto Sans"/>
          <w:sz w:val="20"/>
          <w:szCs w:val="20"/>
          <w:lang w:eastAsia="es-ES"/>
        </w:rPr>
        <w:t xml:space="preserve"> miles de pesos.</w:t>
      </w:r>
    </w:p>
    <w:p w14:paraId="349A5694" w14:textId="2DB6EACE"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En </w:t>
      </w:r>
      <w:r w:rsidRPr="00E621A9">
        <w:rPr>
          <w:rFonts w:ascii="Noto Sans" w:eastAsia="MS Mincho" w:hAnsi="Noto Sans" w:cs="Noto Sans"/>
          <w:b/>
          <w:sz w:val="20"/>
          <w:szCs w:val="20"/>
          <w:lang w:eastAsia="es-ES"/>
        </w:rPr>
        <w:t>Gasto Corriente</w:t>
      </w:r>
      <w:r w:rsidRPr="00E621A9">
        <w:rPr>
          <w:rFonts w:ascii="Noto Sans" w:eastAsia="MS Mincho" w:hAnsi="Noto Sans" w:cs="Noto Sans"/>
          <w:sz w:val="20"/>
          <w:szCs w:val="20"/>
          <w:lang w:eastAsia="es-ES"/>
        </w:rPr>
        <w:t xml:space="preserve"> se ejerció un importe de </w:t>
      </w:r>
      <w:r w:rsidR="003555D4">
        <w:rPr>
          <w:rFonts w:ascii="Noto Sans" w:eastAsia="MS Mincho" w:hAnsi="Noto Sans" w:cs="Noto Sans"/>
          <w:sz w:val="20"/>
          <w:szCs w:val="20"/>
          <w:lang w:eastAsia="es-ES"/>
        </w:rPr>
        <w:t>468,629.3</w:t>
      </w:r>
      <w:r w:rsidRPr="00E621A9">
        <w:rPr>
          <w:rFonts w:ascii="Noto Sans" w:eastAsia="MS Mincho" w:hAnsi="Noto Sans" w:cs="Noto Sans"/>
          <w:sz w:val="20"/>
          <w:szCs w:val="20"/>
          <w:lang w:eastAsia="es-ES"/>
        </w:rPr>
        <w:t xml:space="preserve"> miles de pesos, lo que significó un </w:t>
      </w:r>
      <w:r w:rsidR="003555D4">
        <w:rPr>
          <w:rFonts w:ascii="Noto Sans" w:eastAsia="MS Mincho" w:hAnsi="Noto Sans" w:cs="Noto Sans"/>
          <w:sz w:val="20"/>
          <w:szCs w:val="20"/>
          <w:lang w:eastAsia="es-ES"/>
        </w:rPr>
        <w:t>20.0</w:t>
      </w:r>
      <w:r w:rsidRPr="00E621A9">
        <w:rPr>
          <w:rFonts w:ascii="Noto Sans" w:eastAsia="MS Mincho" w:hAnsi="Noto Sans" w:cs="Noto Sans"/>
          <w:sz w:val="20"/>
          <w:szCs w:val="20"/>
          <w:lang w:eastAsia="es-ES"/>
        </w:rPr>
        <w:t xml:space="preserve">% menos con relación al presupuesto modificado el cual ascendió a un importe de </w:t>
      </w:r>
      <w:r w:rsidR="003555D4">
        <w:rPr>
          <w:rFonts w:ascii="Noto Sans" w:eastAsia="MS Mincho" w:hAnsi="Noto Sans" w:cs="Noto Sans"/>
          <w:sz w:val="20"/>
          <w:szCs w:val="20"/>
          <w:lang w:eastAsia="es-ES"/>
        </w:rPr>
        <w:t>585,771.7</w:t>
      </w:r>
      <w:r w:rsidRPr="00E621A9">
        <w:rPr>
          <w:rFonts w:ascii="Noto Sans" w:eastAsia="MS Mincho" w:hAnsi="Noto Sans" w:cs="Noto Sans"/>
          <w:sz w:val="20"/>
          <w:szCs w:val="20"/>
          <w:lang w:eastAsia="es-ES"/>
        </w:rPr>
        <w:t xml:space="preserve"> miles de pesos. </w:t>
      </w:r>
    </w:p>
    <w:p w14:paraId="1FF82AC8" w14:textId="77777777" w:rsidR="00E621A9" w:rsidRPr="00E621A9" w:rsidRDefault="00E621A9" w:rsidP="00E621A9">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Por rubro de gasto destaca lo siguiente:</w:t>
      </w:r>
    </w:p>
    <w:p w14:paraId="0E8E0B48" w14:textId="3F0582B5" w:rsidR="00E621A9" w:rsidRPr="00E621A9" w:rsidRDefault="00E621A9" w:rsidP="00E621A9">
      <w:pPr>
        <w:shd w:val="clear" w:color="auto" w:fill="FFFFFF"/>
        <w:spacing w:after="120" w:line="240" w:lineRule="auto"/>
        <w:rPr>
          <w:rFonts w:ascii="Noto Sans" w:eastAsia="MS Mincho" w:hAnsi="Noto Sans" w:cs="Noto Sans"/>
          <w:iCs/>
          <w:sz w:val="20"/>
          <w:szCs w:val="20"/>
          <w:lang w:eastAsia="es-ES"/>
        </w:rPr>
      </w:pPr>
      <w:r w:rsidRPr="00E621A9">
        <w:rPr>
          <w:rFonts w:ascii="Noto Sans" w:eastAsia="MS Mincho" w:hAnsi="Noto Sans" w:cs="Noto Sans"/>
          <w:sz w:val="20"/>
          <w:szCs w:val="20"/>
          <w:lang w:eastAsia="es-ES"/>
        </w:rPr>
        <w:t xml:space="preserve">De </w:t>
      </w:r>
      <w:r w:rsidRPr="00E621A9">
        <w:rPr>
          <w:rFonts w:ascii="Noto Sans" w:eastAsia="MS Mincho" w:hAnsi="Noto Sans" w:cs="Noto Sans"/>
          <w:b/>
          <w:sz w:val="20"/>
          <w:szCs w:val="20"/>
          <w:lang w:eastAsia="es-ES"/>
        </w:rPr>
        <w:t>Servicios Personales</w:t>
      </w:r>
      <w:r w:rsidRPr="00E621A9">
        <w:rPr>
          <w:rFonts w:ascii="Noto Sans" w:eastAsia="MS Mincho" w:hAnsi="Noto Sans" w:cs="Noto Sans"/>
          <w:sz w:val="20"/>
          <w:szCs w:val="20"/>
          <w:lang w:eastAsia="es-ES"/>
        </w:rPr>
        <w:t xml:space="preserve"> se ejerció un importe de </w:t>
      </w:r>
      <w:r w:rsidR="003555D4">
        <w:rPr>
          <w:rFonts w:ascii="Noto Sans" w:eastAsia="MS Mincho" w:hAnsi="Noto Sans" w:cs="Noto Sans"/>
          <w:sz w:val="20"/>
          <w:szCs w:val="20"/>
          <w:lang w:eastAsia="es-ES"/>
        </w:rPr>
        <w:t>292,437.8</w:t>
      </w:r>
      <w:r w:rsidRPr="00E621A9">
        <w:rPr>
          <w:rFonts w:ascii="Noto Sans" w:eastAsia="MS Mincho" w:hAnsi="Noto Sans" w:cs="Noto Sans"/>
          <w:sz w:val="20"/>
          <w:szCs w:val="20"/>
          <w:lang w:eastAsia="es-ES"/>
        </w:rPr>
        <w:t xml:space="preserve"> miles de pesos, lo que representó un </w:t>
      </w:r>
      <w:r w:rsidR="003555D4">
        <w:rPr>
          <w:rFonts w:ascii="Noto Sans" w:eastAsia="MS Mincho" w:hAnsi="Noto Sans" w:cs="Noto Sans"/>
          <w:sz w:val="20"/>
          <w:szCs w:val="20"/>
          <w:lang w:eastAsia="es-ES"/>
        </w:rPr>
        <w:t>1</w:t>
      </w:r>
      <w:r w:rsidRPr="00E621A9">
        <w:rPr>
          <w:rFonts w:ascii="Noto Sans" w:eastAsia="MS Mincho" w:hAnsi="Noto Sans" w:cs="Noto Sans"/>
          <w:sz w:val="20"/>
          <w:szCs w:val="20"/>
          <w:lang w:eastAsia="es-ES"/>
        </w:rPr>
        <w:t>.</w:t>
      </w:r>
      <w:r w:rsidR="003555D4">
        <w:rPr>
          <w:rFonts w:ascii="Noto Sans" w:eastAsia="MS Mincho" w:hAnsi="Noto Sans" w:cs="Noto Sans"/>
          <w:sz w:val="20"/>
          <w:szCs w:val="20"/>
          <w:lang w:eastAsia="es-ES"/>
        </w:rPr>
        <w:t>4</w:t>
      </w:r>
      <w:r w:rsidRPr="00E621A9">
        <w:rPr>
          <w:rFonts w:ascii="Noto Sans" w:eastAsia="MS Mincho" w:hAnsi="Noto Sans" w:cs="Noto Sans"/>
          <w:sz w:val="20"/>
          <w:szCs w:val="20"/>
          <w:lang w:eastAsia="es-ES"/>
        </w:rPr>
        <w:t xml:space="preserve">% menos con relación al presupuesto modificado el cual ascendió a un importe de </w:t>
      </w:r>
      <w:r w:rsidR="003555D4">
        <w:rPr>
          <w:rFonts w:ascii="Noto Sans" w:eastAsia="MS Mincho" w:hAnsi="Noto Sans" w:cs="Noto Sans"/>
          <w:sz w:val="20"/>
          <w:szCs w:val="20"/>
          <w:lang w:eastAsia="es-ES"/>
        </w:rPr>
        <w:t>296,488.1</w:t>
      </w:r>
      <w:r w:rsidRPr="00E621A9">
        <w:rPr>
          <w:rFonts w:ascii="Noto Sans" w:eastAsia="MS Mincho" w:hAnsi="Noto Sans" w:cs="Noto Sans"/>
          <w:sz w:val="20"/>
          <w:szCs w:val="20"/>
          <w:lang w:eastAsia="es-ES"/>
        </w:rPr>
        <w:t xml:space="preserve"> miles de pesos, </w:t>
      </w:r>
      <w:bookmarkStart w:id="19" w:name="_Hlk36127857"/>
      <w:bookmarkStart w:id="20" w:name="_Hlk174550058"/>
      <w:r w:rsidRPr="00E621A9">
        <w:rPr>
          <w:rFonts w:ascii="Noto Sans" w:eastAsia="MS Mincho" w:hAnsi="Noto Sans" w:cs="Noto Sans"/>
          <w:sz w:val="20"/>
          <w:szCs w:val="20"/>
          <w:lang w:eastAsia="es-ES"/>
        </w:rPr>
        <w:t xml:space="preserve">esta variación </w:t>
      </w:r>
      <w:bookmarkEnd w:id="19"/>
      <w:r w:rsidR="003555D4" w:rsidRPr="003555D4">
        <w:rPr>
          <w:rFonts w:ascii="Noto Sans" w:eastAsia="MS Mincho" w:hAnsi="Noto Sans" w:cs="Noto Sans"/>
          <w:sz w:val="20"/>
          <w:szCs w:val="20"/>
          <w:lang w:eastAsia="es-ES"/>
        </w:rPr>
        <w:t>correspondiente a recursos propios que se generó en virtud de que la contratación de personal técnico académico eventual está directamente relacionada con los contratos de prestación de servicios celebrados. Misma que fue limitada en cuanto a la no contratación de personal a partir del 02 de marzo de 2024, de acuerdo con el Oficio No. 411/UPCP/2024/0460 de fecha 26 de febrero de 2024</w:t>
      </w:r>
      <w:r w:rsidRPr="00E621A9">
        <w:rPr>
          <w:rFonts w:ascii="Noto Sans" w:eastAsia="MS Mincho" w:hAnsi="Noto Sans" w:cs="Noto Sans"/>
          <w:sz w:val="20"/>
          <w:szCs w:val="20"/>
          <w:lang w:eastAsia="es-ES"/>
        </w:rPr>
        <w:t>.</w:t>
      </w:r>
      <w:bookmarkEnd w:id="20"/>
    </w:p>
    <w:p w14:paraId="7A538DB6" w14:textId="05096DD8" w:rsidR="00E621A9" w:rsidRPr="00E621A9" w:rsidRDefault="00E621A9" w:rsidP="00E621A9">
      <w:pPr>
        <w:shd w:val="clear" w:color="auto" w:fill="FFFFFF"/>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lastRenderedPageBreak/>
        <w:t xml:space="preserve">En </w:t>
      </w:r>
      <w:r w:rsidRPr="00E621A9">
        <w:rPr>
          <w:rFonts w:ascii="Noto Sans" w:eastAsia="MS Mincho" w:hAnsi="Noto Sans" w:cs="Noto Sans"/>
          <w:b/>
          <w:sz w:val="20"/>
          <w:szCs w:val="20"/>
          <w:lang w:eastAsia="es-ES"/>
        </w:rPr>
        <w:t>Gastos de Operación</w:t>
      </w:r>
      <w:r w:rsidRPr="00E621A9">
        <w:rPr>
          <w:rFonts w:ascii="Noto Sans" w:eastAsia="MS Mincho" w:hAnsi="Noto Sans" w:cs="Noto Sans"/>
          <w:sz w:val="20"/>
          <w:szCs w:val="20"/>
          <w:lang w:eastAsia="es-ES"/>
        </w:rPr>
        <w:t xml:space="preserve"> se ejerció un importe de </w:t>
      </w:r>
      <w:r w:rsidR="003555D4">
        <w:rPr>
          <w:rFonts w:ascii="Noto Sans" w:eastAsia="MS Mincho" w:hAnsi="Noto Sans" w:cs="Noto Sans"/>
          <w:sz w:val="20"/>
          <w:szCs w:val="20"/>
          <w:lang w:eastAsia="es-ES"/>
        </w:rPr>
        <w:t>175,273.5</w:t>
      </w:r>
      <w:r w:rsidRPr="00E621A9">
        <w:rPr>
          <w:rFonts w:ascii="Noto Sans" w:eastAsia="MS Mincho" w:hAnsi="Noto Sans" w:cs="Noto Sans"/>
          <w:sz w:val="20"/>
          <w:szCs w:val="20"/>
          <w:lang w:eastAsia="es-ES"/>
        </w:rPr>
        <w:t xml:space="preserve"> miles de pesos, lo que representó el </w:t>
      </w:r>
      <w:r w:rsidR="003555D4">
        <w:rPr>
          <w:rFonts w:ascii="Noto Sans" w:eastAsia="MS Mincho" w:hAnsi="Noto Sans" w:cs="Noto Sans"/>
          <w:sz w:val="20"/>
          <w:szCs w:val="20"/>
          <w:lang w:eastAsia="es-ES"/>
        </w:rPr>
        <w:t>39.0</w:t>
      </w:r>
      <w:r w:rsidRPr="00E621A9">
        <w:rPr>
          <w:rFonts w:ascii="Noto Sans" w:eastAsia="MS Mincho" w:hAnsi="Noto Sans" w:cs="Noto Sans"/>
          <w:sz w:val="20"/>
          <w:szCs w:val="20"/>
          <w:lang w:eastAsia="es-ES"/>
        </w:rPr>
        <w:t xml:space="preserve">% menos con relación al presupuesto modificado el cual ascendió a un importe de </w:t>
      </w:r>
      <w:r w:rsidR="003555D4">
        <w:rPr>
          <w:rFonts w:ascii="Noto Sans" w:eastAsia="MS Mincho" w:hAnsi="Noto Sans" w:cs="Noto Sans"/>
          <w:sz w:val="20"/>
          <w:szCs w:val="20"/>
          <w:lang w:eastAsia="es-ES"/>
        </w:rPr>
        <w:t>287,432.0</w:t>
      </w:r>
      <w:r w:rsidRPr="00E621A9">
        <w:rPr>
          <w:rFonts w:ascii="Noto Sans" w:eastAsia="MS Mincho" w:hAnsi="Noto Sans" w:cs="Noto Sans"/>
          <w:sz w:val="20"/>
          <w:szCs w:val="20"/>
          <w:lang w:eastAsia="es-ES"/>
        </w:rPr>
        <w:t xml:space="preserve"> miles de pesos, por capítulo de gasto se muestra a continuación:</w:t>
      </w:r>
    </w:p>
    <w:p w14:paraId="72708709" w14:textId="0A86D17B" w:rsidR="00E621A9" w:rsidRPr="00E621A9" w:rsidRDefault="00E621A9" w:rsidP="00E621A9">
      <w:pPr>
        <w:numPr>
          <w:ilvl w:val="0"/>
          <w:numId w:val="6"/>
        </w:numPr>
        <w:spacing w:before="0" w:after="120" w:line="240" w:lineRule="auto"/>
        <w:ind w:left="993" w:hanging="567"/>
        <w:contextualSpacing/>
        <w:rPr>
          <w:rFonts w:ascii="Noto Sans" w:eastAsia="MS Mincho" w:hAnsi="Noto Sans" w:cs="Noto Sans"/>
          <w:iCs/>
          <w:sz w:val="20"/>
          <w:szCs w:val="20"/>
          <w:lang w:eastAsia="es-ES"/>
        </w:rPr>
      </w:pPr>
      <w:r w:rsidRPr="00E621A9">
        <w:rPr>
          <w:rFonts w:ascii="Noto Sans" w:eastAsia="MS Mincho" w:hAnsi="Noto Sans" w:cs="Noto Sans"/>
          <w:iCs/>
          <w:sz w:val="20"/>
          <w:szCs w:val="20"/>
          <w:lang w:eastAsia="es-ES"/>
        </w:rPr>
        <w:t xml:space="preserve">En el capítulo 2000 Materiales y Suministros, se ejerció un importe de </w:t>
      </w:r>
      <w:r w:rsidR="003555D4">
        <w:rPr>
          <w:rFonts w:ascii="Noto Sans" w:eastAsia="MS Mincho" w:hAnsi="Noto Sans" w:cs="Noto Sans"/>
          <w:iCs/>
          <w:sz w:val="20"/>
          <w:szCs w:val="20"/>
          <w:lang w:eastAsia="es-ES"/>
        </w:rPr>
        <w:t>7,910.4</w:t>
      </w:r>
      <w:r w:rsidRPr="00E621A9">
        <w:rPr>
          <w:rFonts w:ascii="Noto Sans" w:eastAsia="MS Mincho" w:hAnsi="Noto Sans" w:cs="Noto Sans"/>
          <w:iCs/>
          <w:sz w:val="20"/>
          <w:szCs w:val="20"/>
          <w:lang w:eastAsia="es-ES"/>
        </w:rPr>
        <w:t xml:space="preserve"> miles de pesos, lo que representó el </w:t>
      </w:r>
      <w:r w:rsidR="003555D4">
        <w:rPr>
          <w:rFonts w:ascii="Noto Sans" w:eastAsia="MS Mincho" w:hAnsi="Noto Sans" w:cs="Noto Sans"/>
          <w:iCs/>
          <w:sz w:val="20"/>
          <w:szCs w:val="20"/>
          <w:lang w:eastAsia="es-ES"/>
        </w:rPr>
        <w:t>76.4</w:t>
      </w:r>
      <w:r w:rsidRPr="00E621A9">
        <w:rPr>
          <w:rFonts w:ascii="Noto Sans" w:eastAsia="MS Mincho" w:hAnsi="Noto Sans" w:cs="Noto Sans"/>
          <w:iCs/>
          <w:sz w:val="20"/>
          <w:szCs w:val="20"/>
          <w:lang w:eastAsia="es-ES"/>
        </w:rPr>
        <w:t xml:space="preserve">% menos </w:t>
      </w:r>
      <w:r w:rsidRPr="00E621A9">
        <w:rPr>
          <w:rFonts w:ascii="Noto Sans" w:eastAsia="MS Mincho" w:hAnsi="Noto Sans" w:cs="Noto Sans"/>
          <w:sz w:val="20"/>
          <w:szCs w:val="20"/>
          <w:lang w:eastAsia="es-ES"/>
        </w:rPr>
        <w:t xml:space="preserve">con relación al presupuesto modificado, el cual ascendió a un importe de </w:t>
      </w:r>
      <w:r w:rsidR="003555D4">
        <w:rPr>
          <w:rFonts w:ascii="Noto Sans" w:eastAsia="MS Mincho" w:hAnsi="Noto Sans" w:cs="Noto Sans"/>
          <w:sz w:val="20"/>
          <w:szCs w:val="20"/>
          <w:lang w:eastAsia="es-ES"/>
        </w:rPr>
        <w:t>33,490.7</w:t>
      </w:r>
      <w:r w:rsidRPr="00E621A9">
        <w:rPr>
          <w:rFonts w:ascii="Noto Sans" w:eastAsia="MS Mincho" w:hAnsi="Noto Sans" w:cs="Noto Sans"/>
          <w:iCs/>
          <w:sz w:val="20"/>
          <w:szCs w:val="20"/>
          <w:lang w:eastAsia="es-ES"/>
        </w:rPr>
        <w:t xml:space="preserve"> miles de pesos, </w:t>
      </w:r>
      <w:bookmarkStart w:id="21" w:name="_Hlk174550111"/>
      <w:r w:rsidRPr="00E621A9">
        <w:rPr>
          <w:rFonts w:ascii="Noto Sans" w:eastAsia="MS Mincho" w:hAnsi="Noto Sans" w:cs="Noto Sans"/>
          <w:iCs/>
          <w:sz w:val="20"/>
          <w:szCs w:val="20"/>
          <w:lang w:eastAsia="es-ES"/>
        </w:rPr>
        <w:t xml:space="preserve">esta variación se presentó en recursos propios por </w:t>
      </w:r>
      <w:bookmarkEnd w:id="21"/>
      <w:r w:rsidR="00E64397" w:rsidRPr="00E64397">
        <w:rPr>
          <w:rFonts w:ascii="Noto Sans" w:eastAsia="MS Mincho" w:hAnsi="Noto Sans" w:cs="Noto Sans"/>
          <w:iCs/>
          <w:sz w:val="20"/>
          <w:szCs w:val="20"/>
          <w:lang w:eastAsia="es-ES"/>
        </w:rPr>
        <w:t>la menor demanda de materiales y suministros necesarios para la operación de las actividades sustantivas, además de que con las medidas de cierre emitidas en abril mediante oficio 411/UPCP/2024/0844 y octubre mediante Oficio 411/UPCP/2024/0007, ya no fue posible realizar contrataciones, lo cual influye en la variación.</w:t>
      </w:r>
    </w:p>
    <w:p w14:paraId="61F9514A" w14:textId="59002CD1" w:rsidR="00E621A9" w:rsidRPr="00E621A9" w:rsidRDefault="00E621A9" w:rsidP="00E621A9">
      <w:pPr>
        <w:numPr>
          <w:ilvl w:val="0"/>
          <w:numId w:val="6"/>
        </w:numPr>
        <w:spacing w:before="0" w:after="120" w:line="240" w:lineRule="auto"/>
        <w:ind w:left="993" w:hanging="567"/>
        <w:contextualSpacing/>
        <w:rPr>
          <w:rFonts w:ascii="Noto Sans" w:eastAsia="MS Mincho" w:hAnsi="Noto Sans" w:cs="Noto Sans"/>
          <w:iCs/>
          <w:sz w:val="20"/>
          <w:szCs w:val="20"/>
          <w:lang w:eastAsia="es-ES"/>
        </w:rPr>
      </w:pPr>
      <w:r w:rsidRPr="00E621A9">
        <w:rPr>
          <w:rFonts w:ascii="Noto Sans" w:eastAsia="MS Mincho" w:hAnsi="Noto Sans" w:cs="Noto Sans"/>
          <w:iCs/>
          <w:sz w:val="20"/>
          <w:szCs w:val="20"/>
          <w:lang w:eastAsia="es-ES"/>
        </w:rPr>
        <w:t xml:space="preserve">En el capítulo 3000 Servicios Generales, se ejerció un importe de </w:t>
      </w:r>
      <w:r w:rsidR="00E64397">
        <w:rPr>
          <w:rFonts w:ascii="Noto Sans" w:eastAsia="MS Mincho" w:hAnsi="Noto Sans" w:cs="Noto Sans"/>
          <w:iCs/>
          <w:sz w:val="20"/>
          <w:szCs w:val="20"/>
          <w:lang w:eastAsia="es-ES"/>
        </w:rPr>
        <w:t>167,363.1</w:t>
      </w:r>
      <w:r w:rsidRPr="00E621A9">
        <w:rPr>
          <w:rFonts w:ascii="Noto Sans" w:eastAsia="MS Mincho" w:hAnsi="Noto Sans" w:cs="Noto Sans"/>
          <w:iCs/>
          <w:sz w:val="20"/>
          <w:szCs w:val="20"/>
          <w:lang w:eastAsia="es-ES"/>
        </w:rPr>
        <w:t xml:space="preserve"> miles de pesos, lo que representó el </w:t>
      </w:r>
      <w:r w:rsidR="00E64397">
        <w:rPr>
          <w:rFonts w:ascii="Noto Sans" w:eastAsia="MS Mincho" w:hAnsi="Noto Sans" w:cs="Noto Sans"/>
          <w:iCs/>
          <w:sz w:val="20"/>
          <w:szCs w:val="20"/>
          <w:lang w:eastAsia="es-ES"/>
        </w:rPr>
        <w:t>34.1</w:t>
      </w:r>
      <w:r w:rsidRPr="00E621A9">
        <w:rPr>
          <w:rFonts w:ascii="Noto Sans" w:eastAsia="MS Mincho" w:hAnsi="Noto Sans" w:cs="Noto Sans"/>
          <w:iCs/>
          <w:sz w:val="20"/>
          <w:szCs w:val="20"/>
          <w:lang w:eastAsia="es-ES"/>
        </w:rPr>
        <w:t xml:space="preserve">% menos </w:t>
      </w:r>
      <w:r w:rsidRPr="00E621A9">
        <w:rPr>
          <w:rFonts w:ascii="Noto Sans" w:eastAsia="MS Mincho" w:hAnsi="Noto Sans" w:cs="Noto Sans"/>
          <w:sz w:val="20"/>
          <w:szCs w:val="20"/>
          <w:lang w:eastAsia="es-ES"/>
        </w:rPr>
        <w:t>con relación al presupuesto modificado el cual ascendió a un importe de</w:t>
      </w:r>
      <w:r w:rsidRPr="00E621A9">
        <w:rPr>
          <w:rFonts w:ascii="Noto Sans" w:eastAsia="MS Mincho" w:hAnsi="Noto Sans" w:cs="Noto Sans"/>
          <w:iCs/>
          <w:sz w:val="20"/>
          <w:szCs w:val="20"/>
          <w:lang w:eastAsia="es-ES"/>
        </w:rPr>
        <w:t xml:space="preserve"> </w:t>
      </w:r>
      <w:r w:rsidR="00E64397">
        <w:rPr>
          <w:rFonts w:ascii="Noto Sans" w:eastAsia="MS Mincho" w:hAnsi="Noto Sans" w:cs="Noto Sans"/>
          <w:iCs/>
          <w:sz w:val="20"/>
          <w:szCs w:val="20"/>
          <w:lang w:eastAsia="es-ES"/>
        </w:rPr>
        <w:t>253,941.3</w:t>
      </w:r>
      <w:r w:rsidRPr="00E621A9">
        <w:rPr>
          <w:rFonts w:ascii="Noto Sans" w:eastAsia="MS Mincho" w:hAnsi="Noto Sans" w:cs="Noto Sans"/>
          <w:iCs/>
          <w:sz w:val="20"/>
          <w:szCs w:val="20"/>
          <w:lang w:eastAsia="es-ES"/>
        </w:rPr>
        <w:t xml:space="preserve"> miles de pesos, </w:t>
      </w:r>
      <w:bookmarkStart w:id="22" w:name="_Hlk174550132"/>
      <w:r w:rsidRPr="00E621A9">
        <w:rPr>
          <w:rFonts w:ascii="Noto Sans" w:eastAsia="MS Mincho" w:hAnsi="Noto Sans" w:cs="Noto Sans"/>
          <w:iCs/>
          <w:sz w:val="20"/>
          <w:szCs w:val="20"/>
          <w:lang w:eastAsia="es-ES"/>
        </w:rPr>
        <w:t xml:space="preserve">dicha variación se debió </w:t>
      </w:r>
      <w:r w:rsidR="00E64397">
        <w:rPr>
          <w:rFonts w:ascii="Noto Sans" w:eastAsia="MS Mincho" w:hAnsi="Noto Sans" w:cs="Noto Sans"/>
          <w:iCs/>
          <w:sz w:val="20"/>
          <w:szCs w:val="20"/>
          <w:lang w:eastAsia="es-ES"/>
        </w:rPr>
        <w:t>a</w:t>
      </w:r>
      <w:r w:rsidRPr="00E621A9">
        <w:rPr>
          <w:rFonts w:ascii="Noto Sans" w:eastAsia="MS Mincho" w:hAnsi="Noto Sans" w:cs="Noto Sans"/>
          <w:iCs/>
          <w:sz w:val="20"/>
          <w:szCs w:val="20"/>
          <w:lang w:eastAsia="es-ES"/>
        </w:rPr>
        <w:t xml:space="preserve"> recursos propios </w:t>
      </w:r>
      <w:bookmarkEnd w:id="22"/>
      <w:r w:rsidR="00D74C8E" w:rsidRPr="00D74C8E">
        <w:rPr>
          <w:rFonts w:ascii="Noto Sans" w:eastAsia="MS Mincho" w:hAnsi="Noto Sans" w:cs="Noto Sans"/>
          <w:iCs/>
          <w:sz w:val="20"/>
          <w:szCs w:val="20"/>
          <w:lang w:eastAsia="es-ES"/>
        </w:rPr>
        <w:t xml:space="preserve">debido a la menor demanda del área sustantiva </w:t>
      </w:r>
      <w:r w:rsidR="00D74C8E">
        <w:rPr>
          <w:rFonts w:ascii="Noto Sans" w:eastAsia="MS Mincho" w:hAnsi="Noto Sans" w:cs="Noto Sans"/>
          <w:iCs/>
          <w:sz w:val="20"/>
          <w:szCs w:val="20"/>
          <w:lang w:eastAsia="es-ES"/>
        </w:rPr>
        <w:t xml:space="preserve">de </w:t>
      </w:r>
      <w:r w:rsidR="00D74C8E" w:rsidRPr="00D74C8E">
        <w:rPr>
          <w:rFonts w:ascii="Noto Sans" w:eastAsia="MS Mincho" w:hAnsi="Noto Sans" w:cs="Noto Sans"/>
          <w:iCs/>
          <w:sz w:val="20"/>
          <w:szCs w:val="20"/>
          <w:lang w:eastAsia="es-ES"/>
        </w:rPr>
        <w:t>diversos servicios, así como por la ampliación al techo presupuestal de recursos propios por la autorización de uso de disponibilidad e ingresos excedentes, además de que con las medidas de cierre emitidas en abril mediante oficio 411/UPCP/2024/0844 y octubre mediante Oficio 411/UPCP/2024/0007, ya no fue posible realizar contrataciones, lo cual influye en la variación</w:t>
      </w:r>
      <w:r w:rsidRPr="00E621A9">
        <w:rPr>
          <w:rFonts w:ascii="Noto Sans" w:eastAsia="MS Mincho" w:hAnsi="Noto Sans" w:cs="Noto Sans"/>
          <w:iCs/>
          <w:sz w:val="20"/>
          <w:szCs w:val="20"/>
          <w:lang w:eastAsia="es-ES"/>
        </w:rPr>
        <w:t>.</w:t>
      </w:r>
    </w:p>
    <w:p w14:paraId="34B068D0" w14:textId="77777777" w:rsidR="00E621A9" w:rsidRPr="00E621A9" w:rsidRDefault="00E621A9" w:rsidP="00E621A9">
      <w:pPr>
        <w:shd w:val="clear" w:color="auto" w:fill="FFFFFF"/>
        <w:spacing w:before="0" w:after="0" w:line="240" w:lineRule="auto"/>
        <w:rPr>
          <w:rFonts w:ascii="Noto Sans" w:eastAsia="MS Mincho" w:hAnsi="Noto Sans" w:cs="Noto Sans"/>
          <w:sz w:val="20"/>
          <w:szCs w:val="20"/>
          <w:lang w:eastAsia="es-ES"/>
        </w:rPr>
      </w:pPr>
    </w:p>
    <w:p w14:paraId="6EB1C0BC" w14:textId="5267D948" w:rsidR="00E621A9" w:rsidRPr="00E621A9" w:rsidRDefault="00E621A9" w:rsidP="00E621A9">
      <w:pPr>
        <w:shd w:val="clear" w:color="auto" w:fill="FFFFFF"/>
        <w:spacing w:before="0" w:after="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De </w:t>
      </w:r>
      <w:r w:rsidRPr="00E621A9">
        <w:rPr>
          <w:rFonts w:ascii="Noto Sans" w:eastAsia="MS Mincho" w:hAnsi="Noto Sans" w:cs="Noto Sans"/>
          <w:b/>
          <w:sz w:val="20"/>
          <w:szCs w:val="20"/>
          <w:lang w:eastAsia="es-ES"/>
        </w:rPr>
        <w:t>Subsidios</w:t>
      </w:r>
      <w:r w:rsidRPr="00E621A9">
        <w:rPr>
          <w:rFonts w:ascii="Noto Sans" w:eastAsia="MS Mincho" w:hAnsi="Noto Sans" w:cs="Noto Sans"/>
          <w:sz w:val="20"/>
          <w:szCs w:val="20"/>
          <w:lang w:eastAsia="es-ES"/>
        </w:rPr>
        <w:t xml:space="preserve"> (Becas), se ejerció un importe de </w:t>
      </w:r>
      <w:r w:rsidR="00D74C8E">
        <w:rPr>
          <w:rFonts w:ascii="Noto Sans" w:eastAsia="MS Mincho" w:hAnsi="Noto Sans" w:cs="Noto Sans"/>
          <w:sz w:val="20"/>
          <w:szCs w:val="20"/>
          <w:lang w:eastAsia="es-ES"/>
        </w:rPr>
        <w:t>918</w:t>
      </w:r>
      <w:r w:rsidRPr="00E621A9">
        <w:rPr>
          <w:rFonts w:ascii="Noto Sans" w:eastAsia="MS Mincho" w:hAnsi="Noto Sans" w:cs="Noto Sans"/>
          <w:sz w:val="20"/>
          <w:szCs w:val="20"/>
          <w:lang w:eastAsia="es-ES"/>
        </w:rPr>
        <w:t>.0 miles de pesos, lo que representó una variación menor del 4</w:t>
      </w:r>
      <w:r w:rsidR="00D74C8E">
        <w:rPr>
          <w:rFonts w:ascii="Noto Sans" w:eastAsia="MS Mincho" w:hAnsi="Noto Sans" w:cs="Noto Sans"/>
          <w:sz w:val="20"/>
          <w:szCs w:val="20"/>
          <w:lang w:eastAsia="es-ES"/>
        </w:rPr>
        <w:t>0</w:t>
      </w:r>
      <w:r w:rsidRPr="00E621A9">
        <w:rPr>
          <w:rFonts w:ascii="Noto Sans" w:eastAsia="MS Mincho" w:hAnsi="Noto Sans" w:cs="Noto Sans"/>
          <w:sz w:val="20"/>
          <w:szCs w:val="20"/>
          <w:lang w:eastAsia="es-ES"/>
        </w:rPr>
        <w:t>.</w:t>
      </w:r>
      <w:r w:rsidR="00D74C8E">
        <w:rPr>
          <w:rFonts w:ascii="Noto Sans" w:eastAsia="MS Mincho" w:hAnsi="Noto Sans" w:cs="Noto Sans"/>
          <w:sz w:val="20"/>
          <w:szCs w:val="20"/>
          <w:lang w:eastAsia="es-ES"/>
        </w:rPr>
        <w:t>5</w:t>
      </w:r>
      <w:r w:rsidRPr="00E621A9">
        <w:rPr>
          <w:rFonts w:ascii="Noto Sans" w:eastAsia="MS Mincho" w:hAnsi="Noto Sans" w:cs="Noto Sans"/>
          <w:sz w:val="20"/>
          <w:szCs w:val="20"/>
          <w:lang w:eastAsia="es-ES"/>
        </w:rPr>
        <w:t xml:space="preserve">% con relación al presupuesto modificado el cual ascendió a un importe de </w:t>
      </w:r>
      <w:r w:rsidR="00D74C8E">
        <w:rPr>
          <w:rFonts w:ascii="Noto Sans" w:eastAsia="MS Mincho" w:hAnsi="Noto Sans" w:cs="Noto Sans"/>
          <w:sz w:val="20"/>
          <w:szCs w:val="20"/>
          <w:lang w:eastAsia="es-ES"/>
        </w:rPr>
        <w:t>1,541.6</w:t>
      </w:r>
      <w:r w:rsidRPr="00E621A9">
        <w:rPr>
          <w:rFonts w:ascii="Noto Sans" w:eastAsia="MS Mincho" w:hAnsi="Noto Sans" w:cs="Noto Sans"/>
          <w:sz w:val="20"/>
          <w:szCs w:val="20"/>
          <w:lang w:eastAsia="es-ES"/>
        </w:rPr>
        <w:t xml:space="preserve"> miles de pesos, </w:t>
      </w:r>
      <w:bookmarkStart w:id="23" w:name="_Hlk36128696"/>
      <w:r w:rsidR="00D74C8E" w:rsidRPr="00D74C8E">
        <w:rPr>
          <w:rFonts w:ascii="Noto Sans" w:eastAsia="MS Mincho" w:hAnsi="Noto Sans" w:cs="Noto Sans"/>
          <w:sz w:val="20"/>
          <w:szCs w:val="20"/>
          <w:lang w:eastAsia="es-ES"/>
        </w:rPr>
        <w:t>dicha variación corresponde recursos propios y se originó por el hecho de que los convenios y contratos de prestación de servicios vigentes no contemplan montos para apoyo a estudiantes, ya que orientan sus recursos primordialmente a la contratación de personal especializado para atender los compromisos estipulados en las propuestas técnicas de los proyectos. La programación de recursos para este capítulo de gasto resultó superior a lo ejecutado, toda vez que la mayoría de los proyectos específicos de investigación que actualmente incluyen este tipo de gasto son considerados Fondos en Administración, los cuales no forman parte del techo presupuestal de la Institución.</w:t>
      </w:r>
    </w:p>
    <w:bookmarkEnd w:id="23"/>
    <w:p w14:paraId="343BEFF2" w14:textId="54117183" w:rsidR="00E621A9" w:rsidRPr="00E621A9" w:rsidRDefault="00E621A9" w:rsidP="00E621A9">
      <w:pPr>
        <w:shd w:val="clear" w:color="auto" w:fill="FFFFFF"/>
        <w:spacing w:after="120" w:line="240" w:lineRule="auto"/>
        <w:rPr>
          <w:rFonts w:ascii="Noto Sans" w:eastAsia="MS Mincho" w:hAnsi="Noto Sans" w:cs="Noto Sans"/>
          <w:sz w:val="20"/>
          <w:szCs w:val="20"/>
          <w:highlight w:val="yellow"/>
          <w:lang w:eastAsia="es-ES"/>
        </w:rPr>
      </w:pPr>
      <w:r w:rsidRPr="00E621A9">
        <w:rPr>
          <w:rFonts w:ascii="Noto Sans" w:eastAsia="MS Mincho" w:hAnsi="Noto Sans" w:cs="Noto Sans"/>
          <w:sz w:val="20"/>
          <w:szCs w:val="20"/>
          <w:lang w:eastAsia="es-ES"/>
        </w:rPr>
        <w:t xml:space="preserve">En el rubro de </w:t>
      </w:r>
      <w:r w:rsidRPr="00E621A9">
        <w:rPr>
          <w:rFonts w:ascii="Noto Sans" w:eastAsia="MS Mincho" w:hAnsi="Noto Sans" w:cs="Noto Sans"/>
          <w:b/>
          <w:sz w:val="20"/>
          <w:szCs w:val="20"/>
          <w:lang w:eastAsia="es-ES"/>
        </w:rPr>
        <w:t>Otras Erogaciones</w:t>
      </w:r>
      <w:r w:rsidRPr="00E621A9">
        <w:rPr>
          <w:rFonts w:ascii="Noto Sans" w:eastAsia="MS Mincho" w:hAnsi="Noto Sans" w:cs="Noto Sans"/>
          <w:sz w:val="20"/>
          <w:szCs w:val="20"/>
          <w:lang w:eastAsia="es-ES"/>
        </w:rPr>
        <w:t xml:space="preserve">, </w:t>
      </w:r>
      <w:bookmarkStart w:id="24" w:name="_Hlk174550230"/>
      <w:r w:rsidRPr="00E621A9">
        <w:rPr>
          <w:rFonts w:ascii="Noto Sans" w:eastAsia="MS Mincho" w:hAnsi="Noto Sans" w:cs="Noto Sans"/>
          <w:sz w:val="20"/>
          <w:szCs w:val="20"/>
          <w:lang w:eastAsia="es-ES"/>
        </w:rPr>
        <w:t xml:space="preserve">no se ejercieron recursos del presupuesto programado de </w:t>
      </w:r>
      <w:r w:rsidR="00D74C8E">
        <w:rPr>
          <w:rFonts w:ascii="Noto Sans" w:eastAsia="MS Mincho" w:hAnsi="Noto Sans" w:cs="Noto Sans"/>
          <w:sz w:val="20"/>
          <w:szCs w:val="20"/>
          <w:lang w:eastAsia="es-ES"/>
        </w:rPr>
        <w:t>310</w:t>
      </w:r>
      <w:r w:rsidRPr="00E621A9">
        <w:rPr>
          <w:rFonts w:ascii="Noto Sans" w:eastAsia="MS Mincho" w:hAnsi="Noto Sans" w:cs="Noto Sans"/>
          <w:sz w:val="20"/>
          <w:szCs w:val="20"/>
          <w:lang w:eastAsia="es-ES"/>
        </w:rPr>
        <w:t>.00 miles de pesos, originado principalmente por no concretarse el programa de servicio social.</w:t>
      </w:r>
      <w:bookmarkEnd w:id="24"/>
      <w:r w:rsidRPr="00E621A9">
        <w:rPr>
          <w:rFonts w:ascii="Noto Sans" w:eastAsia="MS Mincho" w:hAnsi="Noto Sans" w:cs="Noto Sans"/>
          <w:sz w:val="20"/>
          <w:szCs w:val="20"/>
          <w:lang w:eastAsia="es-ES"/>
        </w:rPr>
        <w:t xml:space="preserve"> </w:t>
      </w:r>
      <w:r w:rsidRPr="00E621A9">
        <w:rPr>
          <w:rFonts w:ascii="Noto Sans" w:eastAsia="MS Mincho" w:hAnsi="Noto Sans" w:cs="Noto Sans"/>
          <w:sz w:val="20"/>
          <w:szCs w:val="20"/>
          <w:highlight w:val="yellow"/>
          <w:lang w:eastAsia="es-ES"/>
        </w:rPr>
        <w:t xml:space="preserve"> </w:t>
      </w:r>
    </w:p>
    <w:p w14:paraId="7A70F64B" w14:textId="4F8C649B" w:rsidR="00E621A9" w:rsidRPr="00E621A9" w:rsidRDefault="00D74C8E" w:rsidP="00E621A9">
      <w:pPr>
        <w:spacing w:after="120" w:line="240" w:lineRule="auto"/>
        <w:rPr>
          <w:rFonts w:ascii="Noto Sans" w:eastAsia="MS Mincho" w:hAnsi="Noto Sans" w:cs="Noto Sans"/>
          <w:sz w:val="20"/>
          <w:szCs w:val="20"/>
          <w:lang w:eastAsia="es-ES"/>
        </w:rPr>
      </w:pPr>
      <w:r w:rsidRPr="00D74C8E">
        <w:rPr>
          <w:rFonts w:ascii="Noto Sans" w:eastAsia="MS Mincho" w:hAnsi="Noto Sans" w:cs="Noto Sans"/>
          <w:sz w:val="20"/>
          <w:szCs w:val="20"/>
          <w:lang w:eastAsia="es-ES"/>
        </w:rPr>
        <w:t xml:space="preserve">En Inversión Física se pagaron </w:t>
      </w:r>
      <w:r>
        <w:rPr>
          <w:rFonts w:ascii="Noto Sans" w:eastAsia="MS Mincho" w:hAnsi="Noto Sans" w:cs="Noto Sans"/>
          <w:sz w:val="20"/>
          <w:szCs w:val="20"/>
          <w:lang w:eastAsia="es-ES"/>
        </w:rPr>
        <w:t>1,193.2</w:t>
      </w:r>
      <w:r w:rsidRPr="00D74C8E">
        <w:rPr>
          <w:rFonts w:ascii="Noto Sans" w:eastAsia="MS Mincho" w:hAnsi="Noto Sans" w:cs="Noto Sans"/>
          <w:sz w:val="20"/>
          <w:szCs w:val="20"/>
          <w:lang w:eastAsia="es-ES"/>
        </w:rPr>
        <w:t xml:space="preserve"> miles de pesos que, comparado con el presupuesto modificado presenta variación de </w:t>
      </w:r>
      <w:r>
        <w:rPr>
          <w:rFonts w:ascii="Noto Sans" w:eastAsia="MS Mincho" w:hAnsi="Noto Sans" w:cs="Noto Sans"/>
          <w:sz w:val="20"/>
          <w:szCs w:val="20"/>
          <w:lang w:eastAsia="es-ES"/>
        </w:rPr>
        <w:t>83.5</w:t>
      </w:r>
      <w:r w:rsidRPr="00D74C8E">
        <w:rPr>
          <w:rFonts w:ascii="Noto Sans" w:eastAsia="MS Mincho" w:hAnsi="Noto Sans" w:cs="Noto Sans"/>
          <w:sz w:val="20"/>
          <w:szCs w:val="20"/>
          <w:lang w:eastAsia="es-ES"/>
        </w:rPr>
        <w:t>%. Por capítulo de gasto destaca lo siguiente</w:t>
      </w:r>
      <w:r w:rsidR="00E621A9" w:rsidRPr="00E621A9">
        <w:rPr>
          <w:rFonts w:ascii="Noto Sans" w:eastAsia="MS Mincho" w:hAnsi="Noto Sans" w:cs="Noto Sans"/>
          <w:sz w:val="20"/>
          <w:szCs w:val="20"/>
          <w:lang w:eastAsia="es-ES"/>
        </w:rPr>
        <w:t>:</w:t>
      </w:r>
    </w:p>
    <w:p w14:paraId="5AA5A437" w14:textId="650BDDE7" w:rsidR="00E621A9" w:rsidRPr="00E621A9" w:rsidRDefault="00D74C8E" w:rsidP="00E621A9">
      <w:pPr>
        <w:numPr>
          <w:ilvl w:val="0"/>
          <w:numId w:val="13"/>
        </w:numPr>
        <w:spacing w:before="0" w:after="120" w:line="240" w:lineRule="auto"/>
        <w:contextualSpacing/>
        <w:rPr>
          <w:rFonts w:ascii="Noto Sans" w:eastAsia="MS Mincho" w:hAnsi="Noto Sans" w:cs="Noto Sans"/>
          <w:sz w:val="20"/>
          <w:szCs w:val="20"/>
          <w:lang w:eastAsia="es-ES"/>
        </w:rPr>
      </w:pPr>
      <w:r w:rsidRPr="00D74C8E">
        <w:rPr>
          <w:rFonts w:ascii="Noto Sans" w:eastAsia="MS Mincho" w:hAnsi="Noto Sans" w:cs="Noto Sans"/>
          <w:sz w:val="20"/>
          <w:szCs w:val="20"/>
          <w:lang w:eastAsia="es-ES"/>
        </w:rPr>
        <w:t xml:space="preserve">En capítulo 5000 Bienes Muebles, Inmuebles e Intangibles, se ejercieron </w:t>
      </w:r>
      <w:r>
        <w:rPr>
          <w:rFonts w:ascii="Noto Sans" w:eastAsia="MS Mincho" w:hAnsi="Noto Sans" w:cs="Noto Sans"/>
          <w:sz w:val="20"/>
          <w:szCs w:val="20"/>
          <w:lang w:eastAsia="es-ES"/>
        </w:rPr>
        <w:t>411.4</w:t>
      </w:r>
      <w:r w:rsidRPr="00D74C8E">
        <w:rPr>
          <w:rFonts w:ascii="Noto Sans" w:eastAsia="MS Mincho" w:hAnsi="Noto Sans" w:cs="Noto Sans"/>
          <w:sz w:val="20"/>
          <w:szCs w:val="20"/>
          <w:lang w:eastAsia="es-ES"/>
        </w:rPr>
        <w:t xml:space="preserve"> miles de </w:t>
      </w:r>
      <w:r>
        <w:rPr>
          <w:rFonts w:ascii="Noto Sans" w:eastAsia="MS Mincho" w:hAnsi="Noto Sans" w:cs="Noto Sans"/>
          <w:sz w:val="20"/>
          <w:szCs w:val="20"/>
          <w:lang w:eastAsia="es-ES"/>
        </w:rPr>
        <w:t>pesos</w:t>
      </w:r>
      <w:r w:rsidR="00327CE1">
        <w:rPr>
          <w:rFonts w:ascii="Noto Sans" w:eastAsia="MS Mincho" w:hAnsi="Noto Sans" w:cs="Noto Sans"/>
          <w:sz w:val="20"/>
          <w:szCs w:val="20"/>
          <w:lang w:eastAsia="es-ES"/>
        </w:rPr>
        <w:t xml:space="preserve">, lo que </w:t>
      </w:r>
      <w:r>
        <w:rPr>
          <w:rFonts w:ascii="Noto Sans" w:eastAsia="MS Mincho" w:hAnsi="Noto Sans" w:cs="Noto Sans"/>
          <w:sz w:val="20"/>
          <w:szCs w:val="20"/>
          <w:lang w:eastAsia="es-ES"/>
        </w:rPr>
        <w:t>represent</w:t>
      </w:r>
      <w:r w:rsidR="00327CE1">
        <w:rPr>
          <w:rFonts w:ascii="Noto Sans" w:eastAsia="MS Mincho" w:hAnsi="Noto Sans" w:cs="Noto Sans"/>
          <w:sz w:val="20"/>
          <w:szCs w:val="20"/>
          <w:lang w:eastAsia="es-ES"/>
        </w:rPr>
        <w:t>o</w:t>
      </w:r>
      <w:r>
        <w:rPr>
          <w:rFonts w:ascii="Noto Sans" w:eastAsia="MS Mincho" w:hAnsi="Noto Sans" w:cs="Noto Sans"/>
          <w:sz w:val="20"/>
          <w:szCs w:val="20"/>
          <w:lang w:eastAsia="es-ES"/>
        </w:rPr>
        <w:t xml:space="preserve"> el 74.2% </w:t>
      </w:r>
      <w:r w:rsidR="00327CE1">
        <w:rPr>
          <w:rFonts w:ascii="Noto Sans" w:eastAsia="MS Mincho" w:hAnsi="Noto Sans" w:cs="Noto Sans"/>
          <w:sz w:val="20"/>
          <w:szCs w:val="20"/>
          <w:lang w:eastAsia="es-ES"/>
        </w:rPr>
        <w:t xml:space="preserve">menos respecto al </w:t>
      </w:r>
      <w:r>
        <w:rPr>
          <w:rFonts w:ascii="Noto Sans" w:eastAsia="MS Mincho" w:hAnsi="Noto Sans" w:cs="Noto Sans"/>
          <w:sz w:val="20"/>
          <w:szCs w:val="20"/>
          <w:lang w:eastAsia="es-ES"/>
        </w:rPr>
        <w:t xml:space="preserve">presupuesto modificado </w:t>
      </w:r>
      <w:r w:rsidRPr="00D74C8E">
        <w:rPr>
          <w:rFonts w:ascii="Noto Sans" w:eastAsia="MS Mincho" w:hAnsi="Noto Sans" w:cs="Noto Sans"/>
          <w:sz w:val="20"/>
          <w:szCs w:val="20"/>
          <w:lang w:eastAsia="es-ES"/>
        </w:rPr>
        <w:t xml:space="preserve">de </w:t>
      </w:r>
      <w:r>
        <w:rPr>
          <w:rFonts w:ascii="Noto Sans" w:eastAsia="MS Mincho" w:hAnsi="Noto Sans" w:cs="Noto Sans"/>
          <w:sz w:val="20"/>
          <w:szCs w:val="20"/>
          <w:lang w:eastAsia="es-ES"/>
        </w:rPr>
        <w:t>1,595.0</w:t>
      </w:r>
      <w:r w:rsidRPr="00D74C8E">
        <w:rPr>
          <w:rFonts w:ascii="Noto Sans" w:eastAsia="MS Mincho" w:hAnsi="Noto Sans" w:cs="Noto Sans"/>
          <w:sz w:val="20"/>
          <w:szCs w:val="20"/>
          <w:lang w:eastAsia="es-ES"/>
        </w:rPr>
        <w:t xml:space="preserve"> miles de pesos programados para el desarrollo de los Proyectos de Inversión 223891Q0001 Programa de protección civil y 233891Q0004 Programa de Equipamiento de Supervisión Ambiental, </w:t>
      </w:r>
      <w:r>
        <w:rPr>
          <w:rFonts w:ascii="Noto Sans" w:eastAsia="MS Mincho" w:hAnsi="Noto Sans" w:cs="Noto Sans"/>
          <w:sz w:val="20"/>
          <w:szCs w:val="20"/>
          <w:lang w:eastAsia="es-ES"/>
        </w:rPr>
        <w:t xml:space="preserve">variación que corresponde a </w:t>
      </w:r>
      <w:r w:rsidRPr="00D74C8E">
        <w:rPr>
          <w:rFonts w:ascii="Noto Sans" w:eastAsia="MS Mincho" w:hAnsi="Noto Sans" w:cs="Noto Sans"/>
          <w:sz w:val="20"/>
          <w:szCs w:val="20"/>
          <w:lang w:eastAsia="es-ES"/>
        </w:rPr>
        <w:t xml:space="preserve">recursos propios y se originó por que no fue posible realizar las contrataciones correspondientes, por la emisión de </w:t>
      </w:r>
      <w:r w:rsidRPr="00D74C8E">
        <w:rPr>
          <w:rFonts w:ascii="Noto Sans" w:eastAsia="MS Mincho" w:hAnsi="Noto Sans" w:cs="Noto Sans"/>
          <w:sz w:val="20"/>
          <w:szCs w:val="20"/>
          <w:lang w:eastAsia="es-ES"/>
        </w:rPr>
        <w:lastRenderedPageBreak/>
        <w:t>las disposiciones de cierre emitidas en abril mediante Oficio 411/UPCP/2024/0844 y octubre mediante Oficio 411/UPCP/2024/0007.</w:t>
      </w:r>
    </w:p>
    <w:p w14:paraId="1F99AD52" w14:textId="05AD1EA8" w:rsidR="00E621A9" w:rsidRPr="00E621A9" w:rsidRDefault="00D74C8E" w:rsidP="00E621A9">
      <w:pPr>
        <w:numPr>
          <w:ilvl w:val="0"/>
          <w:numId w:val="13"/>
        </w:numPr>
        <w:spacing w:before="0" w:after="120" w:line="240" w:lineRule="auto"/>
        <w:contextualSpacing/>
        <w:rPr>
          <w:rFonts w:ascii="Noto Sans" w:eastAsia="MS Mincho" w:hAnsi="Noto Sans" w:cs="Noto Sans"/>
          <w:sz w:val="20"/>
          <w:szCs w:val="20"/>
          <w:lang w:eastAsia="es-ES"/>
        </w:rPr>
      </w:pPr>
      <w:r w:rsidRPr="00D74C8E">
        <w:rPr>
          <w:rFonts w:ascii="Noto Sans" w:eastAsia="MS Mincho" w:hAnsi="Noto Sans" w:cs="Noto Sans"/>
          <w:sz w:val="20"/>
          <w:szCs w:val="20"/>
          <w:lang w:eastAsia="es-ES"/>
        </w:rPr>
        <w:t xml:space="preserve">En capítulo 6000 Obra Pública se ejercieron </w:t>
      </w:r>
      <w:r w:rsidR="00327CE1">
        <w:rPr>
          <w:rFonts w:ascii="Noto Sans" w:eastAsia="MS Mincho" w:hAnsi="Noto Sans" w:cs="Noto Sans"/>
          <w:sz w:val="20"/>
          <w:szCs w:val="20"/>
          <w:lang w:eastAsia="es-ES"/>
        </w:rPr>
        <w:t>781.8</w:t>
      </w:r>
      <w:r w:rsidRPr="00D74C8E">
        <w:rPr>
          <w:rFonts w:ascii="Noto Sans" w:eastAsia="MS Mincho" w:hAnsi="Noto Sans" w:cs="Noto Sans"/>
          <w:sz w:val="20"/>
          <w:szCs w:val="20"/>
          <w:lang w:eastAsia="es-ES"/>
        </w:rPr>
        <w:t xml:space="preserve"> miles de pesos, lo que represento el </w:t>
      </w:r>
      <w:r w:rsidR="00327CE1">
        <w:rPr>
          <w:rFonts w:ascii="Noto Sans" w:eastAsia="MS Mincho" w:hAnsi="Noto Sans" w:cs="Noto Sans"/>
          <w:sz w:val="20"/>
          <w:szCs w:val="20"/>
          <w:lang w:eastAsia="es-ES"/>
        </w:rPr>
        <w:t>86.1</w:t>
      </w:r>
      <w:r w:rsidRPr="00D74C8E">
        <w:rPr>
          <w:rFonts w:ascii="Noto Sans" w:eastAsia="MS Mincho" w:hAnsi="Noto Sans" w:cs="Noto Sans"/>
          <w:sz w:val="20"/>
          <w:szCs w:val="20"/>
          <w:lang w:eastAsia="es-ES"/>
        </w:rPr>
        <w:t xml:space="preserve">% menos respecto al presupuesto modificado de </w:t>
      </w:r>
      <w:r w:rsidR="00327CE1">
        <w:rPr>
          <w:rFonts w:ascii="Noto Sans" w:eastAsia="MS Mincho" w:hAnsi="Noto Sans" w:cs="Noto Sans"/>
          <w:sz w:val="20"/>
          <w:szCs w:val="20"/>
          <w:lang w:eastAsia="es-ES"/>
        </w:rPr>
        <w:t>5,627.1</w:t>
      </w:r>
      <w:r w:rsidRPr="00D74C8E">
        <w:rPr>
          <w:rFonts w:ascii="Noto Sans" w:eastAsia="MS Mincho" w:hAnsi="Noto Sans" w:cs="Noto Sans"/>
          <w:sz w:val="20"/>
          <w:szCs w:val="20"/>
          <w:lang w:eastAsia="es-ES"/>
        </w:rPr>
        <w:t xml:space="preserve"> miles de pesos, </w:t>
      </w:r>
      <w:r w:rsidR="00327CE1" w:rsidRPr="00327CE1">
        <w:rPr>
          <w:rFonts w:ascii="Noto Sans" w:eastAsia="MS Mincho" w:hAnsi="Noto Sans" w:cs="Noto Sans"/>
          <w:sz w:val="20"/>
          <w:szCs w:val="20"/>
          <w:lang w:eastAsia="es-ES"/>
        </w:rPr>
        <w:t xml:space="preserve">para el proyecto de inversión 213891Q0002 Construcción de 2 puentes para unir el Campus II y Campus III y  233891Q0005 Construcción de almacenes en área anexa a Biorrefinería en Campus III, </w:t>
      </w:r>
      <w:r w:rsidR="00327CE1">
        <w:rPr>
          <w:rFonts w:ascii="Noto Sans" w:eastAsia="MS Mincho" w:hAnsi="Noto Sans" w:cs="Noto Sans"/>
          <w:sz w:val="20"/>
          <w:szCs w:val="20"/>
          <w:lang w:eastAsia="es-ES"/>
        </w:rPr>
        <w:t xml:space="preserve">dicha variación </w:t>
      </w:r>
      <w:r w:rsidR="00327CE1" w:rsidRPr="00327CE1">
        <w:rPr>
          <w:rFonts w:ascii="Noto Sans" w:eastAsia="MS Mincho" w:hAnsi="Noto Sans" w:cs="Noto Sans"/>
          <w:sz w:val="20"/>
          <w:szCs w:val="20"/>
          <w:lang w:eastAsia="es-ES"/>
        </w:rPr>
        <w:t>corresponde a recursos propios y se originó por que no se pudo concretar la realización del PPI Construcción de 2 puentes para unir el Campus II y Campus III, por la emisión de las disposiciones de cierre emitidas en abril mediante Oficio 411/UPCP/2024/0844 y octubre mediante Oficio 411/UPCP/2024/0007</w:t>
      </w:r>
      <w:r w:rsidR="00E621A9" w:rsidRPr="00E621A9">
        <w:rPr>
          <w:rFonts w:ascii="Noto Sans" w:eastAsia="MS Mincho" w:hAnsi="Noto Sans" w:cs="Noto Sans"/>
          <w:sz w:val="20"/>
          <w:szCs w:val="20"/>
          <w:lang w:eastAsia="es-ES"/>
        </w:rPr>
        <w:t>.</w:t>
      </w:r>
    </w:p>
    <w:p w14:paraId="714F04F0" w14:textId="77777777" w:rsidR="00327CE1" w:rsidRPr="00E621A9" w:rsidRDefault="00327CE1" w:rsidP="00E621A9">
      <w:pPr>
        <w:spacing w:before="0" w:after="120" w:line="240" w:lineRule="auto"/>
        <w:ind w:left="720"/>
        <w:contextualSpacing/>
        <w:rPr>
          <w:rFonts w:ascii="Noto Sans" w:eastAsia="MS Mincho" w:hAnsi="Noto Sans" w:cs="Noto Sans"/>
          <w:sz w:val="22"/>
          <w:lang w:eastAsia="es-ES"/>
        </w:rPr>
      </w:pPr>
    </w:p>
    <w:tbl>
      <w:tblPr>
        <w:tblW w:w="10790" w:type="dxa"/>
        <w:jc w:val="center"/>
        <w:tblCellMar>
          <w:left w:w="70" w:type="dxa"/>
          <w:right w:w="70" w:type="dxa"/>
        </w:tblCellMar>
        <w:tblLook w:val="04A0" w:firstRow="1" w:lastRow="0" w:firstColumn="1" w:lastColumn="0" w:noHBand="0" w:noVBand="1"/>
      </w:tblPr>
      <w:tblGrid>
        <w:gridCol w:w="187"/>
        <w:gridCol w:w="187"/>
        <w:gridCol w:w="2790"/>
        <w:gridCol w:w="1009"/>
        <w:gridCol w:w="1167"/>
        <w:gridCol w:w="998"/>
        <w:gridCol w:w="1006"/>
        <w:gridCol w:w="1187"/>
        <w:gridCol w:w="1094"/>
        <w:gridCol w:w="1165"/>
      </w:tblGrid>
      <w:tr w:rsidR="00327CE1" w:rsidRPr="00327CE1" w14:paraId="73E4737B" w14:textId="77777777" w:rsidTr="00327CE1">
        <w:trPr>
          <w:trHeight w:val="285"/>
          <w:jc w:val="center"/>
        </w:trPr>
        <w:tc>
          <w:tcPr>
            <w:tcW w:w="10790" w:type="dxa"/>
            <w:gridSpan w:val="10"/>
            <w:tcBorders>
              <w:bottom w:val="nil"/>
            </w:tcBorders>
            <w:shd w:val="clear" w:color="auto" w:fill="auto"/>
            <w:noWrap/>
            <w:vAlign w:val="bottom"/>
            <w:hideMark/>
          </w:tcPr>
          <w:p w14:paraId="6FA04E30"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Egresos de Flujo de efectivo</w:t>
            </w:r>
          </w:p>
        </w:tc>
      </w:tr>
      <w:tr w:rsidR="00327CE1" w:rsidRPr="00327CE1" w14:paraId="13CB9BDF" w14:textId="77777777" w:rsidTr="00327CE1">
        <w:trPr>
          <w:trHeight w:val="285"/>
          <w:jc w:val="center"/>
        </w:trPr>
        <w:tc>
          <w:tcPr>
            <w:tcW w:w="10790" w:type="dxa"/>
            <w:gridSpan w:val="10"/>
            <w:tcBorders>
              <w:top w:val="nil"/>
              <w:bottom w:val="nil"/>
            </w:tcBorders>
            <w:shd w:val="clear" w:color="auto" w:fill="auto"/>
            <w:noWrap/>
            <w:vAlign w:val="bottom"/>
            <w:hideMark/>
          </w:tcPr>
          <w:p w14:paraId="1E2F3331"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Enero-diciembre de 2024</w:t>
            </w:r>
          </w:p>
        </w:tc>
      </w:tr>
      <w:tr w:rsidR="00327CE1" w:rsidRPr="00327CE1" w14:paraId="54D6C3A0" w14:textId="77777777" w:rsidTr="00133855">
        <w:trPr>
          <w:trHeight w:val="285"/>
          <w:jc w:val="center"/>
        </w:trPr>
        <w:tc>
          <w:tcPr>
            <w:tcW w:w="10790" w:type="dxa"/>
            <w:gridSpan w:val="10"/>
            <w:tcBorders>
              <w:top w:val="nil"/>
              <w:bottom w:val="single" w:sz="4" w:space="0" w:color="auto"/>
            </w:tcBorders>
            <w:shd w:val="clear" w:color="auto" w:fill="auto"/>
            <w:noWrap/>
            <w:vAlign w:val="bottom"/>
            <w:hideMark/>
          </w:tcPr>
          <w:p w14:paraId="05276EEA"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(miles de pesos)</w:t>
            </w:r>
          </w:p>
        </w:tc>
      </w:tr>
      <w:tr w:rsidR="00327CE1" w:rsidRPr="00327CE1" w14:paraId="1ED114F4" w14:textId="77777777" w:rsidTr="00133855">
        <w:trPr>
          <w:trHeight w:val="56"/>
          <w:jc w:val="center"/>
        </w:trPr>
        <w:tc>
          <w:tcPr>
            <w:tcW w:w="3164" w:type="dxa"/>
            <w:gridSpan w:val="3"/>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E1BA8F1"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Concepto</w:t>
            </w:r>
          </w:p>
        </w:tc>
        <w:tc>
          <w:tcPr>
            <w:tcW w:w="3174" w:type="dxa"/>
            <w:gridSpan w:val="3"/>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162CFAE6" w14:textId="77777777" w:rsidR="00327CE1" w:rsidRPr="00327CE1" w:rsidRDefault="00327CE1" w:rsidP="00327CE1">
            <w:pPr>
              <w:spacing w:before="0" w:after="0" w:line="240" w:lineRule="auto"/>
              <w:jc w:val="center"/>
              <w:rPr>
                <w:rFonts w:ascii="Noto Sans" w:eastAsia="Times New Roman" w:hAnsi="Noto Sans" w:cs="Noto Sans"/>
                <w:b/>
                <w:bCs/>
                <w:color w:val="FFFFFF"/>
                <w:szCs w:val="18"/>
                <w:lang w:eastAsia="es-MX"/>
              </w:rPr>
            </w:pPr>
            <w:r w:rsidRPr="00327CE1">
              <w:rPr>
                <w:rFonts w:ascii="Noto Sans" w:eastAsia="Times New Roman" w:hAnsi="Noto Sans" w:cs="Noto Sans"/>
                <w:b/>
                <w:bCs/>
                <w:color w:val="FFFFFF"/>
                <w:szCs w:val="18"/>
                <w:lang w:eastAsia="es-MX"/>
              </w:rPr>
              <w:t>Recursos Fiscales y Propios</w:t>
            </w:r>
          </w:p>
        </w:tc>
        <w:tc>
          <w:tcPr>
            <w:tcW w:w="4452" w:type="dxa"/>
            <w:gridSpan w:val="4"/>
            <w:tcBorders>
              <w:top w:val="single" w:sz="4" w:space="0" w:color="auto"/>
              <w:left w:val="single" w:sz="4" w:space="0" w:color="auto"/>
              <w:bottom w:val="single" w:sz="4" w:space="0" w:color="auto"/>
              <w:right w:val="single" w:sz="4" w:space="0" w:color="auto"/>
            </w:tcBorders>
            <w:shd w:val="clear" w:color="auto" w:fill="9D2449"/>
            <w:vAlign w:val="center"/>
            <w:hideMark/>
          </w:tcPr>
          <w:p w14:paraId="56A1F8C2" w14:textId="77777777" w:rsidR="00327CE1" w:rsidRPr="00327CE1" w:rsidRDefault="00327CE1" w:rsidP="00327CE1">
            <w:pPr>
              <w:spacing w:before="0" w:after="0" w:line="240" w:lineRule="auto"/>
              <w:jc w:val="center"/>
              <w:rPr>
                <w:rFonts w:ascii="Noto Sans" w:eastAsia="Times New Roman" w:hAnsi="Noto Sans" w:cs="Noto Sans"/>
                <w:b/>
                <w:bCs/>
                <w:color w:val="FFFFFF"/>
                <w:szCs w:val="18"/>
                <w:lang w:eastAsia="es-MX"/>
              </w:rPr>
            </w:pPr>
            <w:r w:rsidRPr="00327CE1">
              <w:rPr>
                <w:rFonts w:ascii="Noto Sans" w:eastAsia="Times New Roman" w:hAnsi="Noto Sans" w:cs="Noto Sans"/>
                <w:b/>
                <w:bCs/>
                <w:color w:val="FFFFFF"/>
                <w:szCs w:val="18"/>
                <w:lang w:eastAsia="es-MX"/>
              </w:rPr>
              <w:t>Variación</w:t>
            </w:r>
          </w:p>
        </w:tc>
      </w:tr>
      <w:tr w:rsidR="00327CE1" w:rsidRPr="00327CE1" w14:paraId="6C810156" w14:textId="77777777" w:rsidTr="00133855">
        <w:trPr>
          <w:trHeight w:val="170"/>
          <w:jc w:val="center"/>
        </w:trPr>
        <w:tc>
          <w:tcPr>
            <w:tcW w:w="3164" w:type="dxa"/>
            <w:gridSpan w:val="3"/>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561D8C63" w14:textId="77777777" w:rsidR="00327CE1" w:rsidRPr="00327CE1" w:rsidRDefault="00327CE1" w:rsidP="00327CE1">
            <w:pPr>
              <w:spacing w:before="0" w:after="0" w:line="240" w:lineRule="auto"/>
              <w:jc w:val="left"/>
              <w:rPr>
                <w:rFonts w:ascii="Noto Sans" w:eastAsia="Times New Roman" w:hAnsi="Noto Sans" w:cs="Noto Sans"/>
                <w:color w:val="FFFFFF"/>
                <w:szCs w:val="18"/>
                <w:lang w:eastAsia="es-MX"/>
              </w:rPr>
            </w:pPr>
          </w:p>
        </w:tc>
        <w:tc>
          <w:tcPr>
            <w:tcW w:w="1009"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469F9133"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Original</w:t>
            </w:r>
          </w:p>
        </w:tc>
        <w:tc>
          <w:tcPr>
            <w:tcW w:w="1167"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72922632"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Modificado</w:t>
            </w:r>
          </w:p>
        </w:tc>
        <w:tc>
          <w:tcPr>
            <w:tcW w:w="998"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6BD02FBE"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Ejercido</w:t>
            </w:r>
          </w:p>
        </w:tc>
        <w:tc>
          <w:tcPr>
            <w:tcW w:w="1006"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2CC4754D"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Orig</w:t>
            </w:r>
            <w:proofErr w:type="spellEnd"/>
          </w:p>
        </w:tc>
        <w:tc>
          <w:tcPr>
            <w:tcW w:w="1187"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07D4C665"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Modif</w:t>
            </w:r>
            <w:proofErr w:type="spellEnd"/>
          </w:p>
        </w:tc>
        <w:tc>
          <w:tcPr>
            <w:tcW w:w="1094"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08CBC5BF"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Orig</w:t>
            </w:r>
            <w:proofErr w:type="spellEnd"/>
          </w:p>
        </w:tc>
        <w:tc>
          <w:tcPr>
            <w:tcW w:w="1165"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0C6DD495"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Modif</w:t>
            </w:r>
            <w:proofErr w:type="spellEnd"/>
          </w:p>
        </w:tc>
      </w:tr>
      <w:tr w:rsidR="00327CE1" w:rsidRPr="00327CE1" w14:paraId="195D4727" w14:textId="77777777" w:rsidTr="00133855">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D3CB3"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proofErr w:type="gramStart"/>
            <w:r w:rsidRPr="00327CE1">
              <w:rPr>
                <w:rFonts w:ascii="Noto Sans" w:eastAsia="Times New Roman" w:hAnsi="Noto Sans" w:cs="Noto Sans"/>
                <w:b/>
                <w:bCs/>
                <w:color w:val="000000"/>
                <w:szCs w:val="18"/>
                <w:lang w:eastAsia="es-MX"/>
              </w:rPr>
              <w:t>Total</w:t>
            </w:r>
            <w:proofErr w:type="gramEnd"/>
            <w:r w:rsidRPr="00327CE1">
              <w:rPr>
                <w:rFonts w:ascii="Noto Sans" w:eastAsia="Times New Roman" w:hAnsi="Noto Sans" w:cs="Noto Sans"/>
                <w:b/>
                <w:bCs/>
                <w:color w:val="000000"/>
                <w:szCs w:val="18"/>
                <w:lang w:eastAsia="es-MX"/>
              </w:rPr>
              <w:t xml:space="preserve"> de Recursos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E6DA0"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398,601.5</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081B8"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592,993.8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D4D94"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469,822.5</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60986"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71,221.0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81C97"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-123,171.3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DAE90"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17.9%</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E9EC2"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-20.8%</w:t>
            </w:r>
          </w:p>
        </w:tc>
      </w:tr>
      <w:tr w:rsidR="00327CE1" w:rsidRPr="00327CE1" w14:paraId="38E3B5AB" w14:textId="77777777" w:rsidTr="00133855">
        <w:trPr>
          <w:trHeight w:val="79"/>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F725E"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Gasto Corriente</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359C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398,601.5</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770F8"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585,771.7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5BFED"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468,629.3</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094E1"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70,027.8</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C54E8"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-117,142.4</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2019B"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17.6%</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4490F"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-20.0%</w:t>
            </w:r>
          </w:p>
        </w:tc>
      </w:tr>
      <w:tr w:rsidR="00133855" w:rsidRPr="00327CE1" w14:paraId="1CBE6CC7" w14:textId="77777777" w:rsidTr="00B6701A">
        <w:trPr>
          <w:trHeight w:val="9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8E24F" w14:textId="59002C98" w:rsidR="00133855"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00133855" w:rsidRPr="00327CE1">
              <w:rPr>
                <w:rFonts w:ascii="Noto Sans" w:eastAsia="Times New Roman" w:hAnsi="Noto Sans" w:cs="Noto Sans"/>
                <w:color w:val="000000"/>
                <w:szCs w:val="18"/>
                <w:lang w:eastAsia="es-MX"/>
              </w:rPr>
              <w:t>Servicios Personales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ECA3E" w14:textId="77777777" w:rsidR="00133855" w:rsidRPr="00327CE1" w:rsidRDefault="00133855"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289,042.8</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16252" w14:textId="77777777" w:rsidR="00133855" w:rsidRPr="00327CE1" w:rsidRDefault="00133855"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296,488.1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5CDA9" w14:textId="77777777" w:rsidR="00133855" w:rsidRPr="00327CE1" w:rsidRDefault="00133855"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292,437.8</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FBF7C" w14:textId="77777777" w:rsidR="00133855" w:rsidRPr="00327CE1" w:rsidRDefault="00133855"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3,395.0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1D1E2" w14:textId="77777777" w:rsidR="00133855" w:rsidRPr="00327CE1" w:rsidRDefault="00133855"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-4,050.3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DC323" w14:textId="77777777" w:rsidR="00133855" w:rsidRPr="00327CE1" w:rsidRDefault="00133855"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1.2%</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3EF40" w14:textId="77777777" w:rsidR="00133855" w:rsidRPr="00327CE1" w:rsidRDefault="00133855"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-1.4%</w:t>
            </w:r>
          </w:p>
        </w:tc>
      </w:tr>
      <w:tr w:rsidR="00E81538" w:rsidRPr="00327CE1" w14:paraId="5DBC2AF3" w14:textId="77777777" w:rsidTr="009B1E1B">
        <w:trPr>
          <w:trHeight w:val="129"/>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9A627" w14:textId="482E3922"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Gastos de Operación:</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7F7D6"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107,707.1</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BCC7E"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287,432.0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0F25C"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175,273.5</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EA589"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67,566.4</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16B1D"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-112,158.5</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6F20E"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62.7%</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0D79B"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-39.0%</w:t>
            </w:r>
          </w:p>
        </w:tc>
      </w:tr>
      <w:tr w:rsidR="00E81538" w:rsidRPr="00327CE1" w14:paraId="6CFBD1E3" w14:textId="77777777" w:rsidTr="0051439C">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04BFD" w14:textId="5D2DF501"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Materiales y Suministros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FFA0E"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12,040.4</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8E06D"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33,490.7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67A76"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7,910.4</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4B192"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-4,130.0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D0A6D"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-25,580.3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5D004"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-34.3%</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9E9D2"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-76.4%</w:t>
            </w:r>
          </w:p>
        </w:tc>
      </w:tr>
      <w:tr w:rsidR="00E81538" w:rsidRPr="00327CE1" w14:paraId="76B805F3" w14:textId="77777777" w:rsidTr="00D96777">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90258" w14:textId="705206DC"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 Servicios Generales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BA324"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95,666.7</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E6642"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253,941.3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5C512"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167,363.1</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62E3C"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71,696.4</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8A6D0"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-86,578.2</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44C81"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74.9%</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7F3FE"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-34.1%</w:t>
            </w:r>
          </w:p>
        </w:tc>
      </w:tr>
      <w:tr w:rsidR="00E81538" w:rsidRPr="00327CE1" w14:paraId="551CA5E6" w14:textId="77777777" w:rsidTr="00FC47D1">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D241C" w14:textId="7F89BDC0"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 Subsidios (Becas)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F519E"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1,541.6</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ACF38"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1,541.6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C99B8"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918.0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203C8"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-623.6</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7E4A0"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-623.6</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AA737"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-40.5%</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DC1B3"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-40.5%</w:t>
            </w:r>
          </w:p>
        </w:tc>
      </w:tr>
      <w:tr w:rsidR="00E81538" w:rsidRPr="00327CE1" w14:paraId="42338C0A" w14:textId="77777777" w:rsidTr="00FE264F">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63B9C" w14:textId="0D8F9CA9"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 Otras Erogaciones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99DD3"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86C70"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4D4C9"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40386"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82A16"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351F4"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-100.0%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BCDD1"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-100.0%</w:t>
            </w:r>
          </w:p>
        </w:tc>
      </w:tr>
      <w:tr w:rsidR="00327CE1" w:rsidRPr="00327CE1" w14:paraId="3EF85FB5" w14:textId="77777777" w:rsidTr="00133855">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02F8D"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Inversión Física</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D1ED9"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53084"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7,222.1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30EF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1,193.2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12F56"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1,193.2</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1AC6B"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-6,028.9</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044DD"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E95DF"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-83.5%</w:t>
            </w:r>
          </w:p>
        </w:tc>
      </w:tr>
      <w:tr w:rsidR="00E81538" w:rsidRPr="00327CE1" w14:paraId="545C38FE" w14:textId="77777777" w:rsidTr="00EA39F5">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5D83B" w14:textId="5A2460CF"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Bienes Muebles e Inmuebles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52F6A"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8E97E"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1,595.0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28DDE"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411.4</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96AAB"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411.4</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E06FA"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-1,183.6</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E6B2E"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n/a</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28CB1"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-74.2%</w:t>
            </w:r>
          </w:p>
        </w:tc>
      </w:tr>
      <w:tr w:rsidR="00E81538" w:rsidRPr="00327CE1" w14:paraId="12F54203" w14:textId="77777777" w:rsidTr="00667FC3">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D5FDD" w14:textId="31E26D94" w:rsidR="00E81538" w:rsidRPr="00327CE1" w:rsidRDefault="00E81538" w:rsidP="00E81538">
            <w:pPr>
              <w:spacing w:before="0" w:after="0" w:line="240" w:lineRule="auto"/>
              <w:jc w:val="left"/>
              <w:rPr>
                <w:rFonts w:ascii="Noto Sans" w:eastAsia="Times New Roman" w:hAnsi="Noto Sans" w:cs="Noto Sans"/>
                <w:color w:val="000000"/>
                <w:szCs w:val="18"/>
                <w:lang w:eastAsia="es-MX"/>
              </w:rPr>
            </w:pP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 xml:space="preserve">Obra Pública </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36E75"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18227"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5,627.1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AF18E"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781.8</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190D4"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781.8</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DF05A" w14:textId="77777777" w:rsidR="00E81538" w:rsidRPr="00327CE1" w:rsidRDefault="00E815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-4,845.3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A96A4"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n/a</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20BA3" w14:textId="77777777" w:rsidR="00E81538" w:rsidRPr="00327CE1" w:rsidRDefault="00E815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-86.1%</w:t>
            </w:r>
          </w:p>
        </w:tc>
      </w:tr>
      <w:tr w:rsidR="00327CE1" w:rsidRPr="00327CE1" w14:paraId="6943C555" w14:textId="77777777" w:rsidTr="00133855">
        <w:trPr>
          <w:trHeight w:val="72"/>
          <w:jc w:val="center"/>
        </w:trPr>
        <w:tc>
          <w:tcPr>
            <w:tcW w:w="3164" w:type="dxa"/>
            <w:gridSpan w:val="3"/>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7D5D94A"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Concepto</w:t>
            </w:r>
          </w:p>
        </w:tc>
        <w:tc>
          <w:tcPr>
            <w:tcW w:w="3174" w:type="dxa"/>
            <w:gridSpan w:val="3"/>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21FDCE7E" w14:textId="77777777" w:rsidR="00327CE1" w:rsidRPr="00327CE1" w:rsidRDefault="00327CE1" w:rsidP="00327CE1">
            <w:pPr>
              <w:spacing w:before="0" w:after="0" w:line="240" w:lineRule="auto"/>
              <w:jc w:val="center"/>
              <w:rPr>
                <w:rFonts w:ascii="Noto Sans" w:eastAsia="Times New Roman" w:hAnsi="Noto Sans" w:cs="Noto Sans"/>
                <w:b/>
                <w:bCs/>
                <w:color w:val="FFFFFF"/>
                <w:szCs w:val="18"/>
                <w:lang w:eastAsia="es-MX"/>
              </w:rPr>
            </w:pPr>
            <w:r w:rsidRPr="00327CE1">
              <w:rPr>
                <w:rFonts w:ascii="Noto Sans" w:eastAsia="Times New Roman" w:hAnsi="Noto Sans" w:cs="Noto Sans"/>
                <w:b/>
                <w:bCs/>
                <w:color w:val="FFFFFF"/>
                <w:szCs w:val="18"/>
                <w:lang w:eastAsia="es-MX"/>
              </w:rPr>
              <w:t>Recursos Fiscales</w:t>
            </w:r>
          </w:p>
        </w:tc>
        <w:tc>
          <w:tcPr>
            <w:tcW w:w="4452" w:type="dxa"/>
            <w:gridSpan w:val="4"/>
            <w:tcBorders>
              <w:top w:val="single" w:sz="4" w:space="0" w:color="auto"/>
              <w:left w:val="single" w:sz="4" w:space="0" w:color="auto"/>
              <w:bottom w:val="single" w:sz="4" w:space="0" w:color="auto"/>
              <w:right w:val="single" w:sz="4" w:space="0" w:color="auto"/>
            </w:tcBorders>
            <w:shd w:val="clear" w:color="auto" w:fill="9D2449"/>
            <w:vAlign w:val="center"/>
            <w:hideMark/>
          </w:tcPr>
          <w:p w14:paraId="20E76CC0" w14:textId="77777777" w:rsidR="00327CE1" w:rsidRPr="00327CE1" w:rsidRDefault="00327CE1" w:rsidP="00327CE1">
            <w:pPr>
              <w:spacing w:before="0" w:after="0" w:line="240" w:lineRule="auto"/>
              <w:jc w:val="center"/>
              <w:rPr>
                <w:rFonts w:ascii="Noto Sans" w:eastAsia="Times New Roman" w:hAnsi="Noto Sans" w:cs="Noto Sans"/>
                <w:b/>
                <w:bCs/>
                <w:color w:val="FFFFFF"/>
                <w:szCs w:val="18"/>
                <w:lang w:eastAsia="es-MX"/>
              </w:rPr>
            </w:pPr>
            <w:r w:rsidRPr="00327CE1">
              <w:rPr>
                <w:rFonts w:ascii="Noto Sans" w:eastAsia="Times New Roman" w:hAnsi="Noto Sans" w:cs="Noto Sans"/>
                <w:b/>
                <w:bCs/>
                <w:color w:val="FFFFFF"/>
                <w:szCs w:val="18"/>
                <w:lang w:eastAsia="es-MX"/>
              </w:rPr>
              <w:t>Variación</w:t>
            </w:r>
          </w:p>
        </w:tc>
      </w:tr>
      <w:tr w:rsidR="00327CE1" w:rsidRPr="00327CE1" w14:paraId="4CC53F1E" w14:textId="77777777" w:rsidTr="00133855">
        <w:trPr>
          <w:trHeight w:val="105"/>
          <w:jc w:val="center"/>
        </w:trPr>
        <w:tc>
          <w:tcPr>
            <w:tcW w:w="3164" w:type="dxa"/>
            <w:gridSpan w:val="3"/>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67F647EF" w14:textId="77777777" w:rsidR="00327CE1" w:rsidRPr="00327CE1" w:rsidRDefault="00327CE1" w:rsidP="00327CE1">
            <w:pPr>
              <w:spacing w:before="0" w:after="0" w:line="240" w:lineRule="auto"/>
              <w:jc w:val="left"/>
              <w:rPr>
                <w:rFonts w:ascii="Noto Sans" w:eastAsia="Times New Roman" w:hAnsi="Noto Sans" w:cs="Noto Sans"/>
                <w:color w:val="FFFFFF"/>
                <w:szCs w:val="18"/>
                <w:lang w:eastAsia="es-MX"/>
              </w:rPr>
            </w:pPr>
          </w:p>
        </w:tc>
        <w:tc>
          <w:tcPr>
            <w:tcW w:w="1009"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6E3297E7"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Original</w:t>
            </w:r>
          </w:p>
        </w:tc>
        <w:tc>
          <w:tcPr>
            <w:tcW w:w="1167"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25FA7154"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Modificado</w:t>
            </w:r>
          </w:p>
        </w:tc>
        <w:tc>
          <w:tcPr>
            <w:tcW w:w="998"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13DA7976"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Ejercido</w:t>
            </w:r>
          </w:p>
        </w:tc>
        <w:tc>
          <w:tcPr>
            <w:tcW w:w="1006"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3F726475"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Orig</w:t>
            </w:r>
            <w:proofErr w:type="spellEnd"/>
          </w:p>
        </w:tc>
        <w:tc>
          <w:tcPr>
            <w:tcW w:w="1187"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2284A603"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Modif</w:t>
            </w:r>
            <w:proofErr w:type="spellEnd"/>
          </w:p>
        </w:tc>
        <w:tc>
          <w:tcPr>
            <w:tcW w:w="1094"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55E17BD5"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Orig</w:t>
            </w:r>
            <w:proofErr w:type="spellEnd"/>
          </w:p>
        </w:tc>
        <w:tc>
          <w:tcPr>
            <w:tcW w:w="1165"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465883CE"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Modif</w:t>
            </w:r>
            <w:proofErr w:type="spellEnd"/>
          </w:p>
        </w:tc>
      </w:tr>
      <w:tr w:rsidR="00327CE1" w:rsidRPr="00327CE1" w14:paraId="0F0BB7CA" w14:textId="77777777" w:rsidTr="00133855">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32E1A"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proofErr w:type="gramStart"/>
            <w:r w:rsidRPr="00327CE1">
              <w:rPr>
                <w:rFonts w:ascii="Noto Sans" w:eastAsia="Times New Roman" w:hAnsi="Noto Sans" w:cs="Noto Sans"/>
                <w:b/>
                <w:bCs/>
                <w:color w:val="000000"/>
                <w:szCs w:val="18"/>
                <w:lang w:eastAsia="es-MX"/>
              </w:rPr>
              <w:t>Total</w:t>
            </w:r>
            <w:proofErr w:type="gramEnd"/>
            <w:r w:rsidRPr="00327CE1">
              <w:rPr>
                <w:rFonts w:ascii="Noto Sans" w:eastAsia="Times New Roman" w:hAnsi="Noto Sans" w:cs="Noto Sans"/>
                <w:b/>
                <w:bCs/>
                <w:color w:val="000000"/>
                <w:szCs w:val="18"/>
                <w:lang w:eastAsia="es-MX"/>
              </w:rPr>
              <w:t xml:space="preserve"> de Recursos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C6ADE"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330,436.2</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CB52A"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335,100.2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F096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335,100.2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801FD"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4,664.0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13DD1"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D8552"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1.4%</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06126"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r>
      <w:tr w:rsidR="00327CE1" w:rsidRPr="00327CE1" w14:paraId="59A98E6C" w14:textId="77777777" w:rsidTr="00E81538">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670B6"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Gasto Corriente</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ED606"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330,436.2</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59134"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335,100.2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0366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335,100.2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313D0"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4,664.0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BCD9B"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B923D"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1.4%</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633AF"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r>
      <w:tr w:rsidR="00327CE1" w:rsidRPr="00327CE1" w14:paraId="01068FEA"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58C9BADF"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4E12DD98"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44CBEF3A"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Servicios Personales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56A32"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269,257.7</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7F01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276,703.0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323E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276,703.0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47A67"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7,445.3</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8B170"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BDE5E"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2.8%</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E9D55"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11123B86"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73CBA2CD"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66318569"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14D80AF4"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Gastos de Operación:</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8E525"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60,436.9</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B804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57,655.6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3FFD9"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57,655.6</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B178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-2,781.3</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34F64"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9A125"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-4.6%</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7DEFC"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63E0FF37"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03822C38"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33E71E16"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4479FF3E" w14:textId="74CA49F5"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Materiales y Suministros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1D1C8"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4,714.4</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99A7B"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3,795.9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83CB3"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3,795.9</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D549A"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-918.5</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36CE9"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6261A"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-19.5%</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065DF"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1FAC6BD2"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49ABCDB3"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5EFF3B5F"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00958235" w14:textId="46B04EC2"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Servicios Generales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0E4C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55,722.5</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6532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53,859.7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00957"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53,859.7</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332DB"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-1,862.8</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2FD1B"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4F742"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-3.3%</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E81F6"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3D81E827"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34B12CA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0C0A186C"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7A57AB57"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Subsidios (Becas)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52D15"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741.6</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F3780"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741.6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0FE2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741.6</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39B33"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5DCBB"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1A64E"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5FD45"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03E0EF54"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3BB400D3"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039084A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5A3CF67E"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Otras Erogaciones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93017"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6C6EA"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9A97D"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8203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9998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2BF82"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9A94F"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165C6EAD" w14:textId="77777777" w:rsidTr="00E81538">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A22C2"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Inversión Física</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463FD"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CAFE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45C2D"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0F37B"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973F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208F1"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DF351"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r>
      <w:tr w:rsidR="00327CE1" w:rsidRPr="00327CE1" w14:paraId="57FAFFA1"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730EAD40"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15195841"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085B6D97"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Bienes Muebles e Inmuebles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7E145"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9DC60"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80D37"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4FD59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2D1A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304C3"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A6CC2"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7C9B5EC7" w14:textId="77777777" w:rsidTr="00E815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532DA35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18DF66D8"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4D792F14"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xml:space="preserve">Obra Pública </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FFE76"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1D9C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D3449"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BB1CD"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10B25"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56614"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9ECBA"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r>
      <w:tr w:rsidR="00327CE1" w:rsidRPr="00327CE1" w14:paraId="618E743C" w14:textId="77777777" w:rsidTr="00E81538">
        <w:trPr>
          <w:trHeight w:val="56"/>
          <w:jc w:val="center"/>
        </w:trPr>
        <w:tc>
          <w:tcPr>
            <w:tcW w:w="3164" w:type="dxa"/>
            <w:gridSpan w:val="3"/>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0D97AFF4"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Concepto</w:t>
            </w:r>
          </w:p>
        </w:tc>
        <w:tc>
          <w:tcPr>
            <w:tcW w:w="3174" w:type="dxa"/>
            <w:gridSpan w:val="3"/>
            <w:tcBorders>
              <w:top w:val="single" w:sz="4" w:space="0" w:color="auto"/>
              <w:left w:val="single" w:sz="4" w:space="0" w:color="auto"/>
              <w:bottom w:val="single" w:sz="4" w:space="0" w:color="auto"/>
              <w:right w:val="single" w:sz="4" w:space="0" w:color="auto"/>
            </w:tcBorders>
            <w:shd w:val="clear" w:color="auto" w:fill="9D2449"/>
            <w:noWrap/>
            <w:vAlign w:val="bottom"/>
            <w:hideMark/>
          </w:tcPr>
          <w:p w14:paraId="0F45CA3B" w14:textId="77777777" w:rsidR="00327CE1" w:rsidRPr="00327CE1" w:rsidRDefault="00327CE1" w:rsidP="00327CE1">
            <w:pPr>
              <w:spacing w:before="0" w:after="0" w:line="240" w:lineRule="auto"/>
              <w:jc w:val="center"/>
              <w:rPr>
                <w:rFonts w:ascii="Noto Sans" w:eastAsia="Times New Roman" w:hAnsi="Noto Sans" w:cs="Noto Sans"/>
                <w:b/>
                <w:bCs/>
                <w:color w:val="FFFFFF"/>
                <w:szCs w:val="18"/>
                <w:lang w:eastAsia="es-MX"/>
              </w:rPr>
            </w:pPr>
            <w:r w:rsidRPr="00327CE1">
              <w:rPr>
                <w:rFonts w:ascii="Noto Sans" w:eastAsia="Times New Roman" w:hAnsi="Noto Sans" w:cs="Noto Sans"/>
                <w:b/>
                <w:bCs/>
                <w:color w:val="FFFFFF"/>
                <w:szCs w:val="18"/>
                <w:lang w:eastAsia="es-MX"/>
              </w:rPr>
              <w:t>Recursos Propios</w:t>
            </w:r>
          </w:p>
        </w:tc>
        <w:tc>
          <w:tcPr>
            <w:tcW w:w="4452" w:type="dxa"/>
            <w:gridSpan w:val="4"/>
            <w:tcBorders>
              <w:top w:val="single" w:sz="4" w:space="0" w:color="auto"/>
              <w:left w:val="single" w:sz="4" w:space="0" w:color="auto"/>
              <w:bottom w:val="single" w:sz="4" w:space="0" w:color="auto"/>
              <w:right w:val="single" w:sz="4" w:space="0" w:color="auto"/>
            </w:tcBorders>
            <w:shd w:val="clear" w:color="auto" w:fill="9D2449"/>
            <w:vAlign w:val="center"/>
            <w:hideMark/>
          </w:tcPr>
          <w:p w14:paraId="036C01D1" w14:textId="77777777" w:rsidR="00327CE1" w:rsidRPr="00327CE1" w:rsidRDefault="00327CE1" w:rsidP="00327CE1">
            <w:pPr>
              <w:spacing w:before="0" w:after="0" w:line="240" w:lineRule="auto"/>
              <w:jc w:val="center"/>
              <w:rPr>
                <w:rFonts w:ascii="Noto Sans" w:eastAsia="Times New Roman" w:hAnsi="Noto Sans" w:cs="Noto Sans"/>
                <w:b/>
                <w:bCs/>
                <w:color w:val="FFFFFF"/>
                <w:szCs w:val="18"/>
                <w:lang w:eastAsia="es-MX"/>
              </w:rPr>
            </w:pPr>
            <w:r w:rsidRPr="00327CE1">
              <w:rPr>
                <w:rFonts w:ascii="Noto Sans" w:eastAsia="Times New Roman" w:hAnsi="Noto Sans" w:cs="Noto Sans"/>
                <w:b/>
                <w:bCs/>
                <w:color w:val="FFFFFF"/>
                <w:szCs w:val="18"/>
                <w:lang w:eastAsia="es-MX"/>
              </w:rPr>
              <w:t>Variación</w:t>
            </w:r>
          </w:p>
        </w:tc>
      </w:tr>
      <w:tr w:rsidR="00327CE1" w:rsidRPr="00327CE1" w14:paraId="2B790850" w14:textId="77777777" w:rsidTr="00133855">
        <w:trPr>
          <w:trHeight w:val="56"/>
          <w:jc w:val="center"/>
        </w:trPr>
        <w:tc>
          <w:tcPr>
            <w:tcW w:w="3164" w:type="dxa"/>
            <w:gridSpan w:val="3"/>
            <w:vMerge/>
            <w:tcBorders>
              <w:top w:val="single" w:sz="4" w:space="0" w:color="auto"/>
              <w:left w:val="single" w:sz="4" w:space="0" w:color="auto"/>
              <w:bottom w:val="single" w:sz="4" w:space="0" w:color="auto"/>
              <w:right w:val="single" w:sz="4" w:space="0" w:color="auto"/>
            </w:tcBorders>
            <w:shd w:val="clear" w:color="auto" w:fill="9D2449"/>
            <w:vAlign w:val="center"/>
            <w:hideMark/>
          </w:tcPr>
          <w:p w14:paraId="310DFC50" w14:textId="77777777" w:rsidR="00327CE1" w:rsidRPr="00327CE1" w:rsidRDefault="00327CE1" w:rsidP="00327CE1">
            <w:pPr>
              <w:spacing w:before="0" w:after="0" w:line="240" w:lineRule="auto"/>
              <w:jc w:val="left"/>
              <w:rPr>
                <w:rFonts w:ascii="Noto Sans" w:eastAsia="Times New Roman" w:hAnsi="Noto Sans" w:cs="Noto Sans"/>
                <w:color w:val="FFFFFF"/>
                <w:szCs w:val="18"/>
                <w:lang w:eastAsia="es-MX"/>
              </w:rPr>
            </w:pPr>
          </w:p>
        </w:tc>
        <w:tc>
          <w:tcPr>
            <w:tcW w:w="1009"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00954CBA"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Original</w:t>
            </w:r>
          </w:p>
        </w:tc>
        <w:tc>
          <w:tcPr>
            <w:tcW w:w="1167"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7AAD2FDE"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Modificado</w:t>
            </w:r>
          </w:p>
        </w:tc>
        <w:tc>
          <w:tcPr>
            <w:tcW w:w="998"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61124F9C"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r w:rsidRPr="00327CE1">
              <w:rPr>
                <w:rFonts w:ascii="Noto Sans" w:eastAsia="Times New Roman" w:hAnsi="Noto Sans" w:cs="Noto Sans"/>
                <w:color w:val="FFFFFF"/>
                <w:szCs w:val="18"/>
                <w:lang w:eastAsia="es-MX"/>
              </w:rPr>
              <w:t>Ejercido</w:t>
            </w:r>
          </w:p>
        </w:tc>
        <w:tc>
          <w:tcPr>
            <w:tcW w:w="1006"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1684F1B6"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Orig</w:t>
            </w:r>
            <w:proofErr w:type="spellEnd"/>
          </w:p>
        </w:tc>
        <w:tc>
          <w:tcPr>
            <w:tcW w:w="1187"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05398506"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Modif</w:t>
            </w:r>
            <w:proofErr w:type="spellEnd"/>
          </w:p>
        </w:tc>
        <w:tc>
          <w:tcPr>
            <w:tcW w:w="1094"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0AB0E99C"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Orig</w:t>
            </w:r>
            <w:proofErr w:type="spellEnd"/>
          </w:p>
        </w:tc>
        <w:tc>
          <w:tcPr>
            <w:tcW w:w="1165"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3FFEC284" w14:textId="77777777" w:rsidR="00327CE1" w:rsidRPr="00327CE1" w:rsidRDefault="00327CE1" w:rsidP="00327CE1">
            <w:pPr>
              <w:spacing w:before="0" w:after="0" w:line="240" w:lineRule="auto"/>
              <w:jc w:val="center"/>
              <w:rPr>
                <w:rFonts w:ascii="Noto Sans" w:eastAsia="Times New Roman" w:hAnsi="Noto Sans" w:cs="Noto Sans"/>
                <w:color w:val="FFFFFF"/>
                <w:szCs w:val="18"/>
                <w:lang w:eastAsia="es-MX"/>
              </w:rPr>
            </w:pPr>
            <w:proofErr w:type="spellStart"/>
            <w:r w:rsidRPr="00327CE1">
              <w:rPr>
                <w:rFonts w:ascii="Noto Sans" w:eastAsia="Times New Roman" w:hAnsi="Noto Sans" w:cs="Noto Sans"/>
                <w:color w:val="FFFFFF"/>
                <w:szCs w:val="18"/>
                <w:lang w:eastAsia="es-MX"/>
              </w:rPr>
              <w:t>Ejer</w:t>
            </w:r>
            <w:proofErr w:type="spellEnd"/>
            <w:r w:rsidRPr="00327CE1">
              <w:rPr>
                <w:rFonts w:ascii="Noto Sans" w:eastAsia="Times New Roman" w:hAnsi="Noto Sans" w:cs="Noto Sans"/>
                <w:color w:val="FFFFFF"/>
                <w:szCs w:val="18"/>
                <w:lang w:eastAsia="es-MX"/>
              </w:rPr>
              <w:t>./</w:t>
            </w:r>
            <w:proofErr w:type="spellStart"/>
            <w:r w:rsidRPr="00327CE1">
              <w:rPr>
                <w:rFonts w:ascii="Noto Sans" w:eastAsia="Times New Roman" w:hAnsi="Noto Sans" w:cs="Noto Sans"/>
                <w:color w:val="FFFFFF"/>
                <w:szCs w:val="18"/>
                <w:lang w:eastAsia="es-MX"/>
              </w:rPr>
              <w:t>Modif</w:t>
            </w:r>
            <w:proofErr w:type="spellEnd"/>
          </w:p>
        </w:tc>
      </w:tr>
      <w:tr w:rsidR="00327CE1" w:rsidRPr="00327CE1" w14:paraId="10C52D16" w14:textId="77777777" w:rsidTr="00C41338">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0AE0B"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proofErr w:type="gramStart"/>
            <w:r w:rsidRPr="00327CE1">
              <w:rPr>
                <w:rFonts w:ascii="Noto Sans" w:eastAsia="Times New Roman" w:hAnsi="Noto Sans" w:cs="Noto Sans"/>
                <w:b/>
                <w:bCs/>
                <w:color w:val="000000"/>
                <w:szCs w:val="18"/>
                <w:lang w:eastAsia="es-MX"/>
              </w:rPr>
              <w:t>Total</w:t>
            </w:r>
            <w:proofErr w:type="gramEnd"/>
            <w:r w:rsidRPr="00327CE1">
              <w:rPr>
                <w:rFonts w:ascii="Noto Sans" w:eastAsia="Times New Roman" w:hAnsi="Noto Sans" w:cs="Noto Sans"/>
                <w:b/>
                <w:bCs/>
                <w:color w:val="000000"/>
                <w:szCs w:val="18"/>
                <w:lang w:eastAsia="es-MX"/>
              </w:rPr>
              <w:t xml:space="preserve"> de Recursos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1B2B1"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68,165.3</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0E9D8"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257,893.6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7F07E"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134,722.3</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1D043"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66,557.0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F86EA"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-123,171.3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77A20"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97.6%</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50386"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-47.8%</w:t>
            </w:r>
          </w:p>
        </w:tc>
      </w:tr>
      <w:tr w:rsidR="00327CE1" w:rsidRPr="00327CE1" w14:paraId="5AEC1FE4" w14:textId="77777777" w:rsidTr="00C41338">
        <w:trPr>
          <w:trHeight w:val="117"/>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F4CC7"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Gasto Corriente</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15971"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68,165.3</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1144D"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250,671.5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4960E"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133,529.1</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D66E2"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65,363.8</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0D719"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-117,142.4</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8C29B"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95.9%</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E9D0F"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-46.7%</w:t>
            </w:r>
          </w:p>
        </w:tc>
      </w:tr>
      <w:tr w:rsidR="00327CE1" w:rsidRPr="00327CE1" w14:paraId="26655344" w14:textId="77777777" w:rsidTr="00C41338">
        <w:trPr>
          <w:trHeight w:val="285"/>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2F9046B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4CF4DE79"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bottom w:val="single" w:sz="4" w:space="0" w:color="auto"/>
              <w:right w:val="single" w:sz="4" w:space="0" w:color="auto"/>
            </w:tcBorders>
            <w:shd w:val="clear" w:color="auto" w:fill="auto"/>
            <w:noWrap/>
            <w:vAlign w:val="bottom"/>
            <w:hideMark/>
          </w:tcPr>
          <w:p w14:paraId="6907B08E"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Servicios Personales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D274D"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19,785.1</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9AE8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19,785.1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87C87"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15,734.8</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E3603"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-4,050.3</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AEB4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-4,050.3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1DD7C"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-20.5%</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AC932"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-20.5%</w:t>
            </w:r>
          </w:p>
        </w:tc>
      </w:tr>
      <w:tr w:rsidR="00327CE1" w:rsidRPr="00327CE1" w14:paraId="24667C41" w14:textId="77777777" w:rsidTr="00C413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183811DA"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3A1189E0"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bottom w:val="single" w:sz="4" w:space="0" w:color="auto"/>
              <w:right w:val="single" w:sz="4" w:space="0" w:color="auto"/>
            </w:tcBorders>
            <w:shd w:val="clear" w:color="auto" w:fill="auto"/>
            <w:noWrap/>
            <w:vAlign w:val="bottom"/>
            <w:hideMark/>
          </w:tcPr>
          <w:p w14:paraId="4DE31A4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Gastos de Operación:</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3458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47,270.2</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FD119"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229,776.4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55943"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117,617.9</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E4D7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70,347.7</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F6856"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-112,158.5</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2805C"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148.8%</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33072"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-48.8%</w:t>
            </w:r>
          </w:p>
        </w:tc>
      </w:tr>
      <w:tr w:rsidR="00327CE1" w:rsidRPr="00327CE1" w14:paraId="5615DC75" w14:textId="77777777" w:rsidTr="00C413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0AB9803D"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lastRenderedPageBreak/>
              <w:t> </w:t>
            </w:r>
          </w:p>
        </w:tc>
        <w:tc>
          <w:tcPr>
            <w:tcW w:w="187" w:type="dxa"/>
            <w:tcBorders>
              <w:top w:val="single" w:sz="4" w:space="0" w:color="auto"/>
              <w:bottom w:val="single" w:sz="4" w:space="0" w:color="auto"/>
            </w:tcBorders>
            <w:shd w:val="clear" w:color="auto" w:fill="auto"/>
            <w:noWrap/>
            <w:vAlign w:val="bottom"/>
            <w:hideMark/>
          </w:tcPr>
          <w:p w14:paraId="09796799"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bottom w:val="single" w:sz="4" w:space="0" w:color="auto"/>
              <w:right w:val="single" w:sz="4" w:space="0" w:color="auto"/>
            </w:tcBorders>
            <w:shd w:val="clear" w:color="auto" w:fill="auto"/>
            <w:noWrap/>
            <w:vAlign w:val="bottom"/>
            <w:hideMark/>
          </w:tcPr>
          <w:p w14:paraId="11881E58"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xml:space="preserve">  Materiales y Suministros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0CD9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7,326.0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B04F8"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29,694.8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AA15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4,114.5</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D75FA"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-3,211.5</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3E81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-25,580.3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A8B8C"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-43.8%</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85C9E"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-86.1%</w:t>
            </w:r>
          </w:p>
        </w:tc>
      </w:tr>
      <w:tr w:rsidR="00327CE1" w:rsidRPr="00327CE1" w14:paraId="48148B9C" w14:textId="77777777" w:rsidTr="00C413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1FB76426"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5989D201"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bottom w:val="single" w:sz="4" w:space="0" w:color="auto"/>
              <w:right w:val="single" w:sz="4" w:space="0" w:color="auto"/>
            </w:tcBorders>
            <w:shd w:val="clear" w:color="auto" w:fill="auto"/>
            <w:noWrap/>
            <w:vAlign w:val="bottom"/>
            <w:hideMark/>
          </w:tcPr>
          <w:p w14:paraId="174A6627"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xml:space="preserve">  Servicios Generales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DAE54"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39,944.2</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57CE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200,081.6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62A40"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113,503.4</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F9BC9"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73,559.2</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85340"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-86,578.2</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E8103"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184.2%</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823DB"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-43.3%</w:t>
            </w:r>
          </w:p>
        </w:tc>
      </w:tr>
      <w:tr w:rsidR="00327CE1" w:rsidRPr="00327CE1" w14:paraId="2A200E81" w14:textId="77777777" w:rsidTr="00C413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573CADAC"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4DDF7CB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bottom w:val="single" w:sz="4" w:space="0" w:color="auto"/>
              <w:right w:val="single" w:sz="4" w:space="0" w:color="auto"/>
            </w:tcBorders>
            <w:shd w:val="clear" w:color="auto" w:fill="auto"/>
            <w:noWrap/>
            <w:vAlign w:val="bottom"/>
            <w:hideMark/>
          </w:tcPr>
          <w:p w14:paraId="11BF910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Subsidios (Becas)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AB31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800.0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68B58"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C9C23"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176.4</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EDD8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-623.6</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48232"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-623.6</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373F5"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-78.0%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455E4"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-78.0%</w:t>
            </w:r>
          </w:p>
        </w:tc>
      </w:tr>
      <w:tr w:rsidR="00327CE1" w:rsidRPr="00327CE1" w14:paraId="4E10E845" w14:textId="77777777" w:rsidTr="00C41338">
        <w:trPr>
          <w:trHeight w:val="56"/>
          <w:jc w:val="center"/>
        </w:trPr>
        <w:tc>
          <w:tcPr>
            <w:tcW w:w="187" w:type="dxa"/>
            <w:tcBorders>
              <w:top w:val="single" w:sz="4" w:space="0" w:color="auto"/>
              <w:left w:val="single" w:sz="4" w:space="0" w:color="auto"/>
              <w:bottom w:val="single" w:sz="4" w:space="0" w:color="auto"/>
            </w:tcBorders>
            <w:shd w:val="clear" w:color="auto" w:fill="auto"/>
            <w:noWrap/>
            <w:vAlign w:val="bottom"/>
            <w:hideMark/>
          </w:tcPr>
          <w:p w14:paraId="2AD93C50"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p>
        </w:tc>
        <w:tc>
          <w:tcPr>
            <w:tcW w:w="187" w:type="dxa"/>
            <w:tcBorders>
              <w:top w:val="single" w:sz="4" w:space="0" w:color="auto"/>
              <w:bottom w:val="single" w:sz="4" w:space="0" w:color="auto"/>
            </w:tcBorders>
            <w:shd w:val="clear" w:color="auto" w:fill="auto"/>
            <w:noWrap/>
            <w:vAlign w:val="bottom"/>
            <w:hideMark/>
          </w:tcPr>
          <w:p w14:paraId="6AEB8D8B"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p>
        </w:tc>
        <w:tc>
          <w:tcPr>
            <w:tcW w:w="2790" w:type="dxa"/>
            <w:tcBorders>
              <w:top w:val="single" w:sz="4" w:space="0" w:color="auto"/>
              <w:bottom w:val="single" w:sz="4" w:space="0" w:color="auto"/>
              <w:right w:val="single" w:sz="4" w:space="0" w:color="auto"/>
            </w:tcBorders>
            <w:shd w:val="clear" w:color="auto" w:fill="auto"/>
            <w:noWrap/>
            <w:vAlign w:val="bottom"/>
            <w:hideMark/>
          </w:tcPr>
          <w:p w14:paraId="69A20E72" w14:textId="77777777" w:rsidR="00327CE1" w:rsidRPr="00327CE1" w:rsidRDefault="00327CE1"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Otras Erogaciones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11C7C"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E7831"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5E404"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93CCE"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E6C06" w14:textId="77777777" w:rsidR="00327CE1" w:rsidRPr="00327CE1" w:rsidRDefault="00327CE1"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-310.0</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2FD11"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-100.0%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35BAD" w14:textId="77777777" w:rsidR="00327CE1" w:rsidRPr="00327CE1" w:rsidRDefault="00327CE1"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-100.0%</w:t>
            </w:r>
          </w:p>
        </w:tc>
      </w:tr>
      <w:tr w:rsidR="00327CE1" w:rsidRPr="00327CE1" w14:paraId="393BA79F" w14:textId="77777777" w:rsidTr="00C41338">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B729C" w14:textId="77777777" w:rsidR="00327CE1" w:rsidRPr="00327CE1" w:rsidRDefault="00327CE1" w:rsidP="00327CE1">
            <w:pPr>
              <w:spacing w:before="0" w:after="0" w:line="240" w:lineRule="auto"/>
              <w:jc w:val="lef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Inversión Física</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8B8D1"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7045E"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7,222.1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F46D8"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1,193.2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D84E3"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1,193.2</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FF00D" w14:textId="77777777" w:rsidR="00327CE1" w:rsidRPr="00327CE1" w:rsidRDefault="00327CE1" w:rsidP="00327CE1">
            <w:pPr>
              <w:spacing w:before="0" w:after="0" w:line="240" w:lineRule="auto"/>
              <w:jc w:val="right"/>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-6,028.9</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8F8AB"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878B5" w14:textId="77777777" w:rsidR="00327CE1" w:rsidRPr="00327CE1" w:rsidRDefault="00327CE1" w:rsidP="00327CE1">
            <w:pPr>
              <w:spacing w:before="0" w:after="0" w:line="240" w:lineRule="auto"/>
              <w:jc w:val="center"/>
              <w:rPr>
                <w:rFonts w:ascii="Noto Sans" w:eastAsia="Times New Roman" w:hAnsi="Noto Sans" w:cs="Noto Sans"/>
                <w:b/>
                <w:bCs/>
                <w:color w:val="000000"/>
                <w:szCs w:val="18"/>
                <w:lang w:eastAsia="es-MX"/>
              </w:rPr>
            </w:pPr>
            <w:r w:rsidRPr="00327CE1">
              <w:rPr>
                <w:rFonts w:ascii="Noto Sans" w:eastAsia="Times New Roman" w:hAnsi="Noto Sans" w:cs="Noto Sans"/>
                <w:b/>
                <w:bCs/>
                <w:color w:val="000000"/>
                <w:szCs w:val="18"/>
                <w:lang w:eastAsia="es-MX"/>
              </w:rPr>
              <w:t>0.0%</w:t>
            </w:r>
          </w:p>
        </w:tc>
      </w:tr>
      <w:tr w:rsidR="00C41338" w:rsidRPr="00327CE1" w14:paraId="000FE372" w14:textId="77777777" w:rsidTr="00084998">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1EF2E" w14:textId="40B38804" w:rsidR="00C41338" w:rsidRPr="00327CE1" w:rsidRDefault="00C41338" w:rsidP="00327CE1">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Bienes Muebles e Inmuebles</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1AA6D"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3F4F5"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1,595.0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94148"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411.4</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A3EAC"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411.4</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32C51"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-1,183.6</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8057B" w14:textId="77777777" w:rsidR="00C41338" w:rsidRPr="00327CE1" w:rsidRDefault="00C413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n/a</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7024B" w14:textId="77777777" w:rsidR="00C41338" w:rsidRPr="00327CE1" w:rsidRDefault="00C413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-74.2%</w:t>
            </w:r>
          </w:p>
        </w:tc>
      </w:tr>
      <w:tr w:rsidR="00C41338" w:rsidRPr="00327CE1" w14:paraId="39548B10" w14:textId="77777777" w:rsidTr="0098318B">
        <w:trPr>
          <w:trHeight w:val="56"/>
          <w:jc w:val="center"/>
        </w:trPr>
        <w:tc>
          <w:tcPr>
            <w:tcW w:w="31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0507F" w14:textId="2B7A85FF" w:rsidR="00C41338" w:rsidRPr="00327CE1" w:rsidRDefault="00C41338" w:rsidP="00C41338">
            <w:pPr>
              <w:spacing w:before="0" w:after="0" w:line="240" w:lineRule="auto"/>
              <w:jc w:val="lef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 </w:t>
            </w:r>
            <w:r>
              <w:rPr>
                <w:rFonts w:ascii="Noto Sans" w:eastAsia="Times New Roman" w:hAnsi="Noto Sans" w:cs="Noto Sans"/>
                <w:color w:val="000000"/>
                <w:szCs w:val="18"/>
                <w:lang w:eastAsia="es-MX"/>
              </w:rPr>
              <w:t xml:space="preserve">       </w:t>
            </w:r>
            <w:r w:rsidRPr="00327CE1">
              <w:rPr>
                <w:rFonts w:ascii="Noto Sans" w:eastAsia="Times New Roman" w:hAnsi="Noto Sans" w:cs="Noto Sans"/>
                <w:color w:val="000000"/>
                <w:szCs w:val="18"/>
                <w:lang w:eastAsia="es-MX"/>
              </w:rPr>
              <w:t xml:space="preserve">Obra Pública </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CE145"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AD255"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5,627.1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3DE8B"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781.8</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D6844"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781.8</w:t>
            </w:r>
          </w:p>
        </w:tc>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5D684" w14:textId="77777777" w:rsidR="00C41338" w:rsidRPr="00327CE1" w:rsidRDefault="00C41338" w:rsidP="00327CE1">
            <w:pPr>
              <w:spacing w:before="0" w:after="0" w:line="240" w:lineRule="auto"/>
              <w:jc w:val="right"/>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-4,845.3</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34951" w14:textId="77777777" w:rsidR="00C41338" w:rsidRPr="00327CE1" w:rsidRDefault="00C413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n/a</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06737" w14:textId="77777777" w:rsidR="00C41338" w:rsidRPr="00327CE1" w:rsidRDefault="00C41338" w:rsidP="00327CE1">
            <w:pPr>
              <w:spacing w:before="0" w:after="0" w:line="240" w:lineRule="auto"/>
              <w:jc w:val="center"/>
              <w:rPr>
                <w:rFonts w:ascii="Noto Sans" w:eastAsia="Times New Roman" w:hAnsi="Noto Sans" w:cs="Noto Sans"/>
                <w:color w:val="000000"/>
                <w:szCs w:val="18"/>
                <w:lang w:eastAsia="es-MX"/>
              </w:rPr>
            </w:pPr>
            <w:r w:rsidRPr="00327CE1">
              <w:rPr>
                <w:rFonts w:ascii="Noto Sans" w:eastAsia="Times New Roman" w:hAnsi="Noto Sans" w:cs="Noto Sans"/>
                <w:color w:val="000000"/>
                <w:szCs w:val="18"/>
                <w:lang w:eastAsia="es-MX"/>
              </w:rPr>
              <w:t>-86.1%</w:t>
            </w:r>
          </w:p>
        </w:tc>
      </w:tr>
    </w:tbl>
    <w:p w14:paraId="0284C493" w14:textId="77777777" w:rsidR="00E621A9" w:rsidRPr="00E621A9" w:rsidRDefault="00E621A9" w:rsidP="00E621A9">
      <w:pPr>
        <w:spacing w:before="0" w:after="120" w:line="240" w:lineRule="auto"/>
        <w:ind w:left="720"/>
        <w:contextualSpacing/>
        <w:rPr>
          <w:rFonts w:ascii="Noto Sans" w:eastAsia="MS Mincho" w:hAnsi="Noto Sans" w:cs="Noto Sans"/>
          <w:sz w:val="22"/>
          <w:lang w:eastAsia="es-ES"/>
        </w:rPr>
      </w:pPr>
    </w:p>
    <w:p w14:paraId="1288084A" w14:textId="0B072FFF" w:rsidR="00E621A9" w:rsidRPr="00E621A9" w:rsidRDefault="00E621A9" w:rsidP="00081C4F">
      <w:pPr>
        <w:pStyle w:val="Ttulo2"/>
      </w:pPr>
      <w:r w:rsidRPr="00E621A9">
        <w:t xml:space="preserve">Egresos en Clasificación Funcional – Programática de enero a </w:t>
      </w:r>
      <w:r w:rsidR="00327CE1">
        <w:t xml:space="preserve">Diciembre </w:t>
      </w:r>
      <w:r w:rsidRPr="00E621A9">
        <w:t>2024</w:t>
      </w:r>
    </w:p>
    <w:p w14:paraId="07B2B968" w14:textId="77777777" w:rsidR="00E621A9" w:rsidRPr="00E621A9" w:rsidRDefault="00E621A9" w:rsidP="00081C4F">
      <w:pPr>
        <w:pStyle w:val="Negritas"/>
        <w:rPr>
          <w:bCs/>
          <w:color w:val="70AD47"/>
          <w:sz w:val="22"/>
        </w:rPr>
      </w:pPr>
      <w:r w:rsidRPr="00E621A9">
        <w:t>O001 Actividades de Apoyo a la Función Pública y Buen Gobierno</w:t>
      </w:r>
    </w:p>
    <w:p w14:paraId="6E7F78EF" w14:textId="76A06D30" w:rsidR="00E621A9" w:rsidRPr="00E621A9" w:rsidRDefault="00E621A9" w:rsidP="00E621A9">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El presupuesto ejercido de este Programa ascendió a un importe de </w:t>
      </w:r>
      <w:r w:rsidR="00327CE1">
        <w:rPr>
          <w:rFonts w:ascii="Noto Sans" w:eastAsia="MS Mincho" w:hAnsi="Noto Sans" w:cs="Noto Sans"/>
          <w:sz w:val="20"/>
          <w:szCs w:val="20"/>
          <w:lang w:eastAsia="es-ES"/>
        </w:rPr>
        <w:t>2,878.3</w:t>
      </w:r>
      <w:r w:rsidRPr="00E621A9">
        <w:rPr>
          <w:rFonts w:ascii="Noto Sans" w:eastAsia="MS Mincho" w:hAnsi="Noto Sans" w:cs="Noto Sans"/>
          <w:sz w:val="20"/>
          <w:szCs w:val="20"/>
          <w:lang w:eastAsia="es-ES"/>
        </w:rPr>
        <w:t xml:space="preserve"> miles de pesos, lo que representó el 5.</w:t>
      </w:r>
      <w:r w:rsidR="00327CE1">
        <w:rPr>
          <w:rFonts w:ascii="Noto Sans" w:eastAsia="MS Mincho" w:hAnsi="Noto Sans" w:cs="Noto Sans"/>
          <w:sz w:val="20"/>
          <w:szCs w:val="20"/>
          <w:lang w:eastAsia="es-ES"/>
        </w:rPr>
        <w:t>1</w:t>
      </w:r>
      <w:r w:rsidRPr="00E621A9">
        <w:rPr>
          <w:rFonts w:ascii="Noto Sans" w:eastAsia="MS Mincho" w:hAnsi="Noto Sans" w:cs="Noto Sans"/>
          <w:sz w:val="20"/>
          <w:szCs w:val="20"/>
          <w:lang w:eastAsia="es-ES"/>
        </w:rPr>
        <w:t>% menos con respecto al presupuesto modificado el cual ascendió a un importe de</w:t>
      </w:r>
      <w:r w:rsidR="00327CE1">
        <w:rPr>
          <w:rFonts w:ascii="Noto Sans" w:eastAsia="MS Mincho" w:hAnsi="Noto Sans" w:cs="Noto Sans"/>
          <w:sz w:val="20"/>
          <w:szCs w:val="20"/>
          <w:lang w:eastAsia="es-ES"/>
        </w:rPr>
        <w:t xml:space="preserve"> 3,031.8 </w:t>
      </w:r>
      <w:r w:rsidRPr="00E621A9">
        <w:rPr>
          <w:rFonts w:ascii="Noto Sans" w:eastAsia="MS Mincho" w:hAnsi="Noto Sans" w:cs="Noto Sans"/>
          <w:sz w:val="20"/>
          <w:szCs w:val="20"/>
          <w:lang w:eastAsia="es-ES"/>
        </w:rPr>
        <w:t xml:space="preserve">miles de pesos, </w:t>
      </w:r>
      <w:bookmarkStart w:id="25" w:name="_Hlk174550421"/>
      <w:r w:rsidRPr="00E621A9">
        <w:rPr>
          <w:rFonts w:ascii="Noto Sans" w:eastAsia="MS Mincho" w:hAnsi="Noto Sans" w:cs="Noto Sans"/>
          <w:sz w:val="20"/>
          <w:szCs w:val="20"/>
          <w:lang w:eastAsia="es-ES"/>
        </w:rPr>
        <w:t>derivado principalmente por la menor demanda de servicios</w:t>
      </w:r>
      <w:bookmarkEnd w:id="25"/>
      <w:r w:rsidRPr="00E621A9">
        <w:rPr>
          <w:rFonts w:ascii="Noto Sans" w:eastAsia="MS Mincho" w:hAnsi="Noto Sans" w:cs="Noto Sans"/>
          <w:sz w:val="20"/>
          <w:szCs w:val="20"/>
          <w:lang w:eastAsia="es-ES"/>
        </w:rPr>
        <w:t>. El importe de lo ejercido representó el 0.</w:t>
      </w:r>
      <w:r w:rsidR="00327CE1">
        <w:rPr>
          <w:rFonts w:ascii="Noto Sans" w:eastAsia="MS Mincho" w:hAnsi="Noto Sans" w:cs="Noto Sans"/>
          <w:sz w:val="20"/>
          <w:szCs w:val="20"/>
          <w:lang w:eastAsia="es-ES"/>
        </w:rPr>
        <w:t>6</w:t>
      </w:r>
      <w:r w:rsidRPr="00E621A9">
        <w:rPr>
          <w:rFonts w:ascii="Noto Sans" w:eastAsia="MS Mincho" w:hAnsi="Noto Sans" w:cs="Noto Sans"/>
          <w:sz w:val="20"/>
          <w:szCs w:val="20"/>
          <w:lang w:eastAsia="es-ES"/>
        </w:rPr>
        <w:t>% del total del gasto Institucional.</w:t>
      </w:r>
    </w:p>
    <w:p w14:paraId="2B4F64D5" w14:textId="77777777" w:rsidR="00E621A9" w:rsidRPr="00E621A9" w:rsidRDefault="00E621A9" w:rsidP="00081C4F">
      <w:pPr>
        <w:pStyle w:val="Negritas"/>
      </w:pPr>
      <w:r w:rsidRPr="00E621A9">
        <w:t>M001 Actividades de Apoyo Administrativo</w:t>
      </w:r>
    </w:p>
    <w:p w14:paraId="1FDC0A89" w14:textId="6C9386DB" w:rsidR="00E621A9" w:rsidRPr="00E621A9" w:rsidRDefault="00E621A9" w:rsidP="00E621A9">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El presupuesto ejercido de este Programa ascendió a un importe de</w:t>
      </w:r>
      <w:r w:rsidRPr="00E621A9" w:rsidDel="00526DED">
        <w:rPr>
          <w:rFonts w:ascii="Noto Sans" w:eastAsia="MS Mincho" w:hAnsi="Noto Sans" w:cs="Noto Sans"/>
          <w:sz w:val="20"/>
          <w:szCs w:val="20"/>
          <w:lang w:eastAsia="es-ES"/>
        </w:rPr>
        <w:t xml:space="preserve"> </w:t>
      </w:r>
      <w:r w:rsidR="00327CE1">
        <w:rPr>
          <w:rFonts w:ascii="Noto Sans" w:eastAsia="MS Mincho" w:hAnsi="Noto Sans" w:cs="Noto Sans"/>
          <w:sz w:val="20"/>
          <w:szCs w:val="20"/>
          <w:lang w:eastAsia="es-ES"/>
        </w:rPr>
        <w:t>20,874.0</w:t>
      </w:r>
      <w:r w:rsidRPr="00E621A9">
        <w:rPr>
          <w:rFonts w:ascii="Noto Sans" w:eastAsia="MS Mincho" w:hAnsi="Noto Sans" w:cs="Noto Sans"/>
          <w:sz w:val="20"/>
          <w:szCs w:val="20"/>
          <w:lang w:eastAsia="es-ES"/>
        </w:rPr>
        <w:t xml:space="preserve"> miles de pesos, lo que representó el 3</w:t>
      </w:r>
      <w:r w:rsidR="00327CE1">
        <w:rPr>
          <w:rFonts w:ascii="Noto Sans" w:eastAsia="MS Mincho" w:hAnsi="Noto Sans" w:cs="Noto Sans"/>
          <w:sz w:val="20"/>
          <w:szCs w:val="20"/>
          <w:lang w:eastAsia="es-ES"/>
        </w:rPr>
        <w:t>0</w:t>
      </w:r>
      <w:r w:rsidRPr="00E621A9">
        <w:rPr>
          <w:rFonts w:ascii="Noto Sans" w:eastAsia="MS Mincho" w:hAnsi="Noto Sans" w:cs="Noto Sans"/>
          <w:sz w:val="20"/>
          <w:szCs w:val="20"/>
          <w:lang w:eastAsia="es-ES"/>
        </w:rPr>
        <w:t>.</w:t>
      </w:r>
      <w:r w:rsidR="00327CE1">
        <w:rPr>
          <w:rFonts w:ascii="Noto Sans" w:eastAsia="MS Mincho" w:hAnsi="Noto Sans" w:cs="Noto Sans"/>
          <w:sz w:val="20"/>
          <w:szCs w:val="20"/>
          <w:lang w:eastAsia="es-ES"/>
        </w:rPr>
        <w:t>8</w:t>
      </w:r>
      <w:r w:rsidRPr="00E621A9">
        <w:rPr>
          <w:rFonts w:ascii="Noto Sans" w:eastAsia="MS Mincho" w:hAnsi="Noto Sans" w:cs="Noto Sans"/>
          <w:sz w:val="20"/>
          <w:szCs w:val="20"/>
          <w:lang w:eastAsia="es-ES"/>
        </w:rPr>
        <w:t xml:space="preserve">% menos con respecto al presupuesto modificado el cual ascendió a un importe de </w:t>
      </w:r>
      <w:r w:rsidR="00327CE1">
        <w:rPr>
          <w:rFonts w:ascii="Noto Sans" w:eastAsia="MS Mincho" w:hAnsi="Noto Sans" w:cs="Noto Sans"/>
          <w:sz w:val="20"/>
          <w:szCs w:val="20"/>
          <w:lang w:eastAsia="es-ES"/>
        </w:rPr>
        <w:t>30,167.2</w:t>
      </w:r>
      <w:r w:rsidRPr="00E621A9">
        <w:rPr>
          <w:rFonts w:ascii="Noto Sans" w:eastAsia="MS Mincho" w:hAnsi="Noto Sans" w:cs="Noto Sans"/>
          <w:sz w:val="20"/>
          <w:szCs w:val="20"/>
          <w:lang w:eastAsia="es-ES"/>
        </w:rPr>
        <w:t xml:space="preserve"> miles de pesos, </w:t>
      </w:r>
      <w:bookmarkStart w:id="26" w:name="_Hlk174550434"/>
      <w:r w:rsidRPr="00E621A9">
        <w:rPr>
          <w:rFonts w:ascii="Noto Sans" w:eastAsia="MS Mincho" w:hAnsi="Noto Sans" w:cs="Noto Sans"/>
          <w:sz w:val="20"/>
          <w:szCs w:val="20"/>
          <w:lang w:eastAsia="es-ES"/>
        </w:rPr>
        <w:t>derivado principalmente a que en este Programa se incluye la programación de prestaciones de personal de apoyo asignado al área sustantiva y cuyo pago se registra en el Programa Presupuestario E003</w:t>
      </w:r>
      <w:bookmarkEnd w:id="26"/>
      <w:r w:rsidRPr="00E621A9">
        <w:rPr>
          <w:rFonts w:ascii="Noto Sans" w:eastAsia="MS Mincho" w:hAnsi="Noto Sans" w:cs="Noto Sans"/>
          <w:sz w:val="20"/>
          <w:szCs w:val="20"/>
          <w:lang w:eastAsia="es-ES"/>
        </w:rPr>
        <w:t>. El importe de lo ejercido representó el 4.</w:t>
      </w:r>
      <w:r w:rsidR="00327CE1">
        <w:rPr>
          <w:rFonts w:ascii="Noto Sans" w:eastAsia="MS Mincho" w:hAnsi="Noto Sans" w:cs="Noto Sans"/>
          <w:sz w:val="20"/>
          <w:szCs w:val="20"/>
          <w:lang w:eastAsia="es-ES"/>
        </w:rPr>
        <w:t>4</w:t>
      </w:r>
      <w:r w:rsidRPr="00E621A9">
        <w:rPr>
          <w:rFonts w:ascii="Noto Sans" w:eastAsia="MS Mincho" w:hAnsi="Noto Sans" w:cs="Noto Sans"/>
          <w:sz w:val="20"/>
          <w:szCs w:val="20"/>
          <w:lang w:eastAsia="es-ES"/>
        </w:rPr>
        <w:t>% del total del gasto Institucional.</w:t>
      </w:r>
    </w:p>
    <w:p w14:paraId="578CE45D" w14:textId="77777777" w:rsidR="00E621A9" w:rsidRPr="00E621A9" w:rsidRDefault="00E621A9" w:rsidP="00081C4F">
      <w:pPr>
        <w:pStyle w:val="Negritas"/>
      </w:pPr>
      <w:r w:rsidRPr="00E621A9">
        <w:t>E003 Investigación Científica, Desarrollo e Innovación</w:t>
      </w:r>
    </w:p>
    <w:p w14:paraId="53219F46" w14:textId="1D45AEEC" w:rsidR="00E621A9" w:rsidRPr="00E621A9" w:rsidRDefault="00E621A9" w:rsidP="00E621A9">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El presupuesto ejercido de este Programa ascendió a un importe de </w:t>
      </w:r>
      <w:r w:rsidR="00327CE1">
        <w:rPr>
          <w:rFonts w:ascii="Noto Sans" w:eastAsia="MS Mincho" w:hAnsi="Noto Sans" w:cs="Noto Sans"/>
          <w:sz w:val="20"/>
          <w:szCs w:val="20"/>
          <w:lang w:eastAsia="es-ES"/>
        </w:rPr>
        <w:t>445,288.4</w:t>
      </w:r>
      <w:r w:rsidRPr="00E621A9">
        <w:rPr>
          <w:rFonts w:ascii="Noto Sans" w:eastAsia="MS Mincho" w:hAnsi="Noto Sans" w:cs="Noto Sans"/>
          <w:sz w:val="20"/>
          <w:szCs w:val="20"/>
          <w:lang w:eastAsia="es-ES"/>
        </w:rPr>
        <w:t xml:space="preserve"> miles de pesos, lo que representó el </w:t>
      </w:r>
      <w:r w:rsidR="00327CE1">
        <w:rPr>
          <w:rFonts w:ascii="Noto Sans" w:eastAsia="MS Mincho" w:hAnsi="Noto Sans" w:cs="Noto Sans"/>
          <w:sz w:val="20"/>
          <w:szCs w:val="20"/>
          <w:lang w:eastAsia="es-ES"/>
        </w:rPr>
        <w:t>19</w:t>
      </w:r>
      <w:r w:rsidRPr="00E621A9">
        <w:rPr>
          <w:rFonts w:ascii="Noto Sans" w:eastAsia="MS Mincho" w:hAnsi="Noto Sans" w:cs="Noto Sans"/>
          <w:sz w:val="20"/>
          <w:szCs w:val="20"/>
          <w:lang w:eastAsia="es-ES"/>
        </w:rPr>
        <w:t>.</w:t>
      </w:r>
      <w:r w:rsidR="00327CE1">
        <w:rPr>
          <w:rFonts w:ascii="Noto Sans" w:eastAsia="MS Mincho" w:hAnsi="Noto Sans" w:cs="Noto Sans"/>
          <w:sz w:val="20"/>
          <w:szCs w:val="20"/>
          <w:lang w:eastAsia="es-ES"/>
        </w:rPr>
        <w:t>6</w:t>
      </w:r>
      <w:r w:rsidRPr="00E621A9">
        <w:rPr>
          <w:rFonts w:ascii="Noto Sans" w:eastAsia="MS Mincho" w:hAnsi="Noto Sans" w:cs="Noto Sans"/>
          <w:sz w:val="20"/>
          <w:szCs w:val="20"/>
          <w:lang w:eastAsia="es-ES"/>
        </w:rPr>
        <w:t xml:space="preserve">% menos con respecto al presupuesto modificado el cual ascendió a un importe de </w:t>
      </w:r>
      <w:r w:rsidR="00F5462F">
        <w:rPr>
          <w:rFonts w:ascii="Noto Sans" w:eastAsia="MS Mincho" w:hAnsi="Noto Sans" w:cs="Noto Sans"/>
          <w:sz w:val="20"/>
          <w:szCs w:val="20"/>
          <w:lang w:eastAsia="es-ES"/>
        </w:rPr>
        <w:t>554,167.7</w:t>
      </w:r>
      <w:r w:rsidRPr="00E621A9">
        <w:rPr>
          <w:rFonts w:ascii="Noto Sans" w:eastAsia="MS Mincho" w:hAnsi="Noto Sans" w:cs="Noto Sans"/>
          <w:sz w:val="20"/>
          <w:szCs w:val="20"/>
          <w:lang w:eastAsia="es-ES"/>
        </w:rPr>
        <w:t xml:space="preserve"> miles de pesos, </w:t>
      </w:r>
      <w:bookmarkStart w:id="27" w:name="_Hlk174550516"/>
      <w:r w:rsidRPr="00E621A9">
        <w:rPr>
          <w:rFonts w:ascii="Noto Sans" w:eastAsia="MS Mincho" w:hAnsi="Noto Sans" w:cs="Noto Sans"/>
          <w:sz w:val="20"/>
          <w:szCs w:val="20"/>
          <w:lang w:eastAsia="es-ES"/>
        </w:rPr>
        <w:t xml:space="preserve">variación originada </w:t>
      </w:r>
      <w:r w:rsidR="00F5462F">
        <w:rPr>
          <w:rFonts w:ascii="Noto Sans" w:eastAsia="MS Mincho" w:hAnsi="Noto Sans" w:cs="Noto Sans"/>
          <w:sz w:val="20"/>
          <w:szCs w:val="20"/>
          <w:lang w:eastAsia="es-ES"/>
        </w:rPr>
        <w:t xml:space="preserve">por </w:t>
      </w:r>
      <w:r w:rsidR="00F5462F" w:rsidRPr="00F5462F">
        <w:rPr>
          <w:rFonts w:ascii="Noto Sans" w:eastAsia="MS Mincho" w:hAnsi="Noto Sans" w:cs="Noto Sans"/>
          <w:sz w:val="20"/>
          <w:szCs w:val="20"/>
          <w:lang w:eastAsia="es-ES"/>
        </w:rPr>
        <w:t>la ampliación al techo presupuestal de recursos propios por la autorización de uso de disponibilidad e ingresos excedentes, además de que con las medidas de cierre emitidas en abril mediante oficio 411/UPCP/2024/0844 y octubre mediante Oficio 411/UPCP/2024/0007, ya no fue posible realizar contrataciones, lo cual influye en la variación</w:t>
      </w:r>
      <w:r w:rsidRPr="00E621A9">
        <w:rPr>
          <w:rFonts w:ascii="Noto Sans" w:eastAsia="MS Mincho" w:hAnsi="Noto Sans" w:cs="Noto Sans"/>
          <w:sz w:val="20"/>
          <w:szCs w:val="20"/>
          <w:lang w:eastAsia="es-ES"/>
        </w:rPr>
        <w:t>.</w:t>
      </w:r>
      <w:bookmarkEnd w:id="27"/>
      <w:r w:rsidR="00F5462F">
        <w:rPr>
          <w:rFonts w:ascii="Noto Sans" w:eastAsia="MS Mincho" w:hAnsi="Noto Sans" w:cs="Noto Sans"/>
          <w:sz w:val="20"/>
          <w:szCs w:val="20"/>
          <w:lang w:eastAsia="es-ES"/>
        </w:rPr>
        <w:t xml:space="preserve"> </w:t>
      </w:r>
      <w:r w:rsidR="00F5462F" w:rsidRPr="00F5462F">
        <w:rPr>
          <w:rFonts w:ascii="Noto Sans" w:eastAsia="MS Mincho" w:hAnsi="Noto Sans" w:cs="Noto Sans"/>
          <w:sz w:val="20"/>
          <w:szCs w:val="20"/>
          <w:lang w:eastAsia="es-ES"/>
        </w:rPr>
        <w:t>El importe de lo ejercido representó el 94.</w:t>
      </w:r>
      <w:r w:rsidR="00F5462F">
        <w:rPr>
          <w:rFonts w:ascii="Noto Sans" w:eastAsia="MS Mincho" w:hAnsi="Noto Sans" w:cs="Noto Sans"/>
          <w:sz w:val="20"/>
          <w:szCs w:val="20"/>
          <w:lang w:eastAsia="es-ES"/>
        </w:rPr>
        <w:t>8</w:t>
      </w:r>
      <w:r w:rsidR="00F5462F" w:rsidRPr="00F5462F">
        <w:rPr>
          <w:rFonts w:ascii="Noto Sans" w:eastAsia="MS Mincho" w:hAnsi="Noto Sans" w:cs="Noto Sans"/>
          <w:sz w:val="20"/>
          <w:szCs w:val="20"/>
          <w:lang w:eastAsia="es-ES"/>
        </w:rPr>
        <w:t>% del total del gasto Institucional, lo que muestra la prioridad en la asignación y erogación de los recursos para atender las actividades sustantivas</w:t>
      </w:r>
      <w:r w:rsidR="00F5462F">
        <w:rPr>
          <w:rFonts w:ascii="Noto Sans" w:eastAsia="MS Mincho" w:hAnsi="Noto Sans" w:cs="Noto Sans"/>
          <w:sz w:val="20"/>
          <w:szCs w:val="20"/>
          <w:lang w:eastAsia="es-ES"/>
        </w:rPr>
        <w:t>.</w:t>
      </w:r>
    </w:p>
    <w:p w14:paraId="4BE811F4" w14:textId="77777777" w:rsidR="00E621A9" w:rsidRPr="00E621A9" w:rsidRDefault="00E621A9" w:rsidP="00081C4F">
      <w:pPr>
        <w:pStyle w:val="Negritas"/>
      </w:pPr>
      <w:bookmarkStart w:id="28" w:name="_Hlk174550529"/>
      <w:r w:rsidRPr="00E621A9">
        <w:t>K010 Proyectos de infraestructura social de ciencia y tecnología</w:t>
      </w:r>
    </w:p>
    <w:bookmarkEnd w:id="28"/>
    <w:p w14:paraId="21058918" w14:textId="7D679096" w:rsidR="00E621A9" w:rsidRDefault="00F5462F" w:rsidP="00E621A9">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 w:val="20"/>
          <w:szCs w:val="20"/>
          <w:lang w:eastAsia="es-ES"/>
        </w:rPr>
      </w:pPr>
      <w:r w:rsidRPr="00F5462F">
        <w:rPr>
          <w:rFonts w:ascii="Noto Sans" w:eastAsia="MS Mincho" w:hAnsi="Noto Sans" w:cs="Noto Sans"/>
          <w:sz w:val="20"/>
          <w:szCs w:val="20"/>
          <w:lang w:eastAsia="es-ES"/>
        </w:rPr>
        <w:t xml:space="preserve">El presupuesto ejercido de este Programa ascendió a un importe de </w:t>
      </w:r>
      <w:r>
        <w:rPr>
          <w:rFonts w:ascii="Noto Sans" w:eastAsia="MS Mincho" w:hAnsi="Noto Sans" w:cs="Noto Sans"/>
          <w:sz w:val="20"/>
          <w:szCs w:val="20"/>
          <w:lang w:eastAsia="es-ES"/>
        </w:rPr>
        <w:t>781.8</w:t>
      </w:r>
      <w:r w:rsidRPr="00F5462F">
        <w:rPr>
          <w:rFonts w:ascii="Noto Sans" w:eastAsia="MS Mincho" w:hAnsi="Noto Sans" w:cs="Noto Sans"/>
          <w:sz w:val="20"/>
          <w:szCs w:val="20"/>
          <w:lang w:eastAsia="es-ES"/>
        </w:rPr>
        <w:t xml:space="preserve"> miles de pesos, lo que representó el </w:t>
      </w:r>
      <w:r>
        <w:rPr>
          <w:rFonts w:ascii="Noto Sans" w:eastAsia="MS Mincho" w:hAnsi="Noto Sans" w:cs="Noto Sans"/>
          <w:sz w:val="20"/>
          <w:szCs w:val="20"/>
          <w:lang w:eastAsia="es-ES"/>
        </w:rPr>
        <w:t>86.1</w:t>
      </w:r>
      <w:r w:rsidRPr="00F5462F">
        <w:rPr>
          <w:rFonts w:ascii="Noto Sans" w:eastAsia="MS Mincho" w:hAnsi="Noto Sans" w:cs="Noto Sans"/>
          <w:sz w:val="20"/>
          <w:szCs w:val="20"/>
          <w:lang w:eastAsia="es-ES"/>
        </w:rPr>
        <w:t xml:space="preserve">% menos con respecto al presupuesto modificado el cual ascendió a un importe de </w:t>
      </w:r>
      <w:r>
        <w:rPr>
          <w:rFonts w:ascii="Noto Sans" w:eastAsia="MS Mincho" w:hAnsi="Noto Sans" w:cs="Noto Sans"/>
          <w:sz w:val="20"/>
          <w:szCs w:val="20"/>
          <w:lang w:eastAsia="es-ES"/>
        </w:rPr>
        <w:t>5,627.1</w:t>
      </w:r>
      <w:r w:rsidRPr="00F5462F">
        <w:rPr>
          <w:rFonts w:ascii="Noto Sans" w:eastAsia="MS Mincho" w:hAnsi="Noto Sans" w:cs="Noto Sans"/>
          <w:sz w:val="20"/>
          <w:szCs w:val="20"/>
          <w:lang w:eastAsia="es-ES"/>
        </w:rPr>
        <w:t xml:space="preserve"> miles de pesos, derivado porque no se pudo concretar la realización del PPI Construcción de 2 puentes para unir el Campus II y Campus III, por la emisión de las disposiciones de cierre emitidas en abril mediante Oficio 411/UPCP/2024/0844 y octubre </w:t>
      </w:r>
      <w:r w:rsidRPr="00F5462F">
        <w:rPr>
          <w:rFonts w:ascii="Noto Sans" w:eastAsia="MS Mincho" w:hAnsi="Noto Sans" w:cs="Noto Sans"/>
          <w:sz w:val="20"/>
          <w:szCs w:val="20"/>
          <w:lang w:eastAsia="es-ES"/>
        </w:rPr>
        <w:lastRenderedPageBreak/>
        <w:t>mediante Oficio 411/UPCP/2024/0007. El importe de lo ejercido representó el 0.</w:t>
      </w:r>
      <w:r>
        <w:rPr>
          <w:rFonts w:ascii="Noto Sans" w:eastAsia="MS Mincho" w:hAnsi="Noto Sans" w:cs="Noto Sans"/>
          <w:sz w:val="20"/>
          <w:szCs w:val="20"/>
          <w:lang w:eastAsia="es-ES"/>
        </w:rPr>
        <w:t>2</w:t>
      </w:r>
      <w:r w:rsidRPr="00F5462F">
        <w:rPr>
          <w:rFonts w:ascii="Noto Sans" w:eastAsia="MS Mincho" w:hAnsi="Noto Sans" w:cs="Noto Sans"/>
          <w:sz w:val="20"/>
          <w:szCs w:val="20"/>
          <w:lang w:eastAsia="es-ES"/>
        </w:rPr>
        <w:t>% del total del gasto Institucional.</w:t>
      </w:r>
    </w:p>
    <w:tbl>
      <w:tblPr>
        <w:tblW w:w="10725" w:type="dxa"/>
        <w:jc w:val="center"/>
        <w:tblCellMar>
          <w:left w:w="70" w:type="dxa"/>
          <w:right w:w="70" w:type="dxa"/>
        </w:tblCellMar>
        <w:tblLook w:val="04A0" w:firstRow="1" w:lastRow="0" w:firstColumn="1" w:lastColumn="0" w:noHBand="0" w:noVBand="1"/>
      </w:tblPr>
      <w:tblGrid>
        <w:gridCol w:w="360"/>
        <w:gridCol w:w="420"/>
        <w:gridCol w:w="340"/>
        <w:gridCol w:w="440"/>
        <w:gridCol w:w="620"/>
        <w:gridCol w:w="2560"/>
        <w:gridCol w:w="1080"/>
        <w:gridCol w:w="1085"/>
        <w:gridCol w:w="1000"/>
        <w:gridCol w:w="960"/>
        <w:gridCol w:w="900"/>
        <w:gridCol w:w="960"/>
      </w:tblGrid>
      <w:tr w:rsidR="00F5462F" w:rsidRPr="00F5462F" w14:paraId="6CB275EB" w14:textId="77777777" w:rsidTr="00F5462F">
        <w:trPr>
          <w:trHeight w:val="255"/>
          <w:jc w:val="center"/>
        </w:trPr>
        <w:tc>
          <w:tcPr>
            <w:tcW w:w="360" w:type="dxa"/>
            <w:tcBorders>
              <w:top w:val="nil"/>
              <w:left w:val="nil"/>
              <w:bottom w:val="nil"/>
              <w:right w:val="nil"/>
            </w:tcBorders>
            <w:shd w:val="clear" w:color="auto" w:fill="auto"/>
            <w:noWrap/>
            <w:vAlign w:val="bottom"/>
            <w:hideMark/>
          </w:tcPr>
          <w:p w14:paraId="7639C325"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420" w:type="dxa"/>
            <w:tcBorders>
              <w:top w:val="nil"/>
              <w:left w:val="nil"/>
              <w:bottom w:val="nil"/>
              <w:right w:val="nil"/>
            </w:tcBorders>
            <w:shd w:val="clear" w:color="auto" w:fill="auto"/>
            <w:noWrap/>
            <w:vAlign w:val="bottom"/>
            <w:hideMark/>
          </w:tcPr>
          <w:p w14:paraId="21005B9A"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340" w:type="dxa"/>
            <w:tcBorders>
              <w:top w:val="nil"/>
              <w:left w:val="nil"/>
              <w:bottom w:val="nil"/>
              <w:right w:val="nil"/>
            </w:tcBorders>
            <w:shd w:val="clear" w:color="auto" w:fill="auto"/>
            <w:noWrap/>
            <w:vAlign w:val="bottom"/>
            <w:hideMark/>
          </w:tcPr>
          <w:p w14:paraId="25C6F1D9"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440" w:type="dxa"/>
            <w:tcBorders>
              <w:top w:val="nil"/>
              <w:left w:val="nil"/>
              <w:bottom w:val="nil"/>
              <w:right w:val="nil"/>
            </w:tcBorders>
            <w:shd w:val="clear" w:color="auto" w:fill="auto"/>
            <w:noWrap/>
            <w:vAlign w:val="bottom"/>
            <w:hideMark/>
          </w:tcPr>
          <w:p w14:paraId="5C38CF92"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9165" w:type="dxa"/>
            <w:gridSpan w:val="8"/>
            <w:tcBorders>
              <w:top w:val="nil"/>
              <w:left w:val="nil"/>
              <w:bottom w:val="nil"/>
              <w:right w:val="nil"/>
            </w:tcBorders>
            <w:shd w:val="clear" w:color="auto" w:fill="auto"/>
            <w:noWrap/>
            <w:vAlign w:val="center"/>
            <w:hideMark/>
          </w:tcPr>
          <w:p w14:paraId="0A8007A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Ejercido por Programa Presupuestario</w:t>
            </w:r>
          </w:p>
        </w:tc>
      </w:tr>
      <w:tr w:rsidR="00F5462F" w:rsidRPr="00F5462F" w14:paraId="0E0854C8" w14:textId="77777777" w:rsidTr="00F5462F">
        <w:trPr>
          <w:trHeight w:val="255"/>
          <w:jc w:val="center"/>
        </w:trPr>
        <w:tc>
          <w:tcPr>
            <w:tcW w:w="360" w:type="dxa"/>
            <w:tcBorders>
              <w:top w:val="nil"/>
              <w:left w:val="nil"/>
              <w:bottom w:val="nil"/>
              <w:right w:val="nil"/>
            </w:tcBorders>
            <w:shd w:val="clear" w:color="auto" w:fill="auto"/>
            <w:noWrap/>
            <w:vAlign w:val="center"/>
            <w:hideMark/>
          </w:tcPr>
          <w:p w14:paraId="1562B9ED"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p>
        </w:tc>
        <w:tc>
          <w:tcPr>
            <w:tcW w:w="420" w:type="dxa"/>
            <w:tcBorders>
              <w:top w:val="nil"/>
              <w:left w:val="nil"/>
              <w:bottom w:val="nil"/>
              <w:right w:val="nil"/>
            </w:tcBorders>
            <w:shd w:val="clear" w:color="auto" w:fill="auto"/>
            <w:noWrap/>
            <w:vAlign w:val="center"/>
            <w:hideMark/>
          </w:tcPr>
          <w:p w14:paraId="07836ED3"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340" w:type="dxa"/>
            <w:tcBorders>
              <w:top w:val="nil"/>
              <w:left w:val="nil"/>
              <w:bottom w:val="nil"/>
              <w:right w:val="nil"/>
            </w:tcBorders>
            <w:shd w:val="clear" w:color="auto" w:fill="auto"/>
            <w:noWrap/>
            <w:vAlign w:val="center"/>
            <w:hideMark/>
          </w:tcPr>
          <w:p w14:paraId="583F5131"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440" w:type="dxa"/>
            <w:tcBorders>
              <w:top w:val="nil"/>
              <w:left w:val="nil"/>
              <w:bottom w:val="nil"/>
              <w:right w:val="nil"/>
            </w:tcBorders>
            <w:shd w:val="clear" w:color="auto" w:fill="auto"/>
            <w:noWrap/>
            <w:vAlign w:val="center"/>
            <w:hideMark/>
          </w:tcPr>
          <w:p w14:paraId="101ABC04"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9165" w:type="dxa"/>
            <w:gridSpan w:val="8"/>
            <w:tcBorders>
              <w:top w:val="nil"/>
              <w:left w:val="nil"/>
              <w:bottom w:val="nil"/>
              <w:right w:val="nil"/>
            </w:tcBorders>
            <w:shd w:val="clear" w:color="auto" w:fill="auto"/>
            <w:noWrap/>
            <w:vAlign w:val="center"/>
            <w:hideMark/>
          </w:tcPr>
          <w:p w14:paraId="6CAB988D"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Enero-diciembre 2024</w:t>
            </w:r>
          </w:p>
        </w:tc>
      </w:tr>
      <w:tr w:rsidR="00F5462F" w:rsidRPr="00F5462F" w14:paraId="1E4D0D4C" w14:textId="77777777" w:rsidTr="00133855">
        <w:trPr>
          <w:trHeight w:val="255"/>
          <w:jc w:val="center"/>
        </w:trPr>
        <w:tc>
          <w:tcPr>
            <w:tcW w:w="360" w:type="dxa"/>
            <w:tcBorders>
              <w:top w:val="nil"/>
              <w:left w:val="nil"/>
              <w:bottom w:val="single" w:sz="4" w:space="0" w:color="auto"/>
              <w:right w:val="nil"/>
            </w:tcBorders>
            <w:shd w:val="clear" w:color="auto" w:fill="auto"/>
            <w:noWrap/>
            <w:vAlign w:val="bottom"/>
            <w:hideMark/>
          </w:tcPr>
          <w:p w14:paraId="70A9445C"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p>
        </w:tc>
        <w:tc>
          <w:tcPr>
            <w:tcW w:w="420" w:type="dxa"/>
            <w:tcBorders>
              <w:top w:val="nil"/>
              <w:left w:val="nil"/>
              <w:bottom w:val="single" w:sz="4" w:space="0" w:color="auto"/>
              <w:right w:val="nil"/>
            </w:tcBorders>
            <w:shd w:val="clear" w:color="auto" w:fill="auto"/>
            <w:noWrap/>
            <w:vAlign w:val="bottom"/>
            <w:hideMark/>
          </w:tcPr>
          <w:p w14:paraId="28B0771B"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340" w:type="dxa"/>
            <w:tcBorders>
              <w:top w:val="nil"/>
              <w:left w:val="nil"/>
              <w:bottom w:val="single" w:sz="4" w:space="0" w:color="auto"/>
              <w:right w:val="nil"/>
            </w:tcBorders>
            <w:shd w:val="clear" w:color="auto" w:fill="auto"/>
            <w:noWrap/>
            <w:vAlign w:val="bottom"/>
            <w:hideMark/>
          </w:tcPr>
          <w:p w14:paraId="14D6200D"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440" w:type="dxa"/>
            <w:tcBorders>
              <w:top w:val="nil"/>
              <w:left w:val="nil"/>
              <w:bottom w:val="single" w:sz="4" w:space="0" w:color="auto"/>
              <w:right w:val="nil"/>
            </w:tcBorders>
            <w:shd w:val="clear" w:color="auto" w:fill="auto"/>
            <w:noWrap/>
            <w:vAlign w:val="bottom"/>
            <w:hideMark/>
          </w:tcPr>
          <w:p w14:paraId="75985302" w14:textId="77777777" w:rsidR="00F5462F" w:rsidRPr="00F5462F" w:rsidRDefault="00F5462F" w:rsidP="00F5462F">
            <w:pPr>
              <w:spacing w:before="0" w:after="0" w:line="240" w:lineRule="auto"/>
              <w:jc w:val="left"/>
              <w:rPr>
                <w:rFonts w:ascii="Noto Sans" w:eastAsia="Times New Roman" w:hAnsi="Noto Sans" w:cs="Noto Sans"/>
                <w:sz w:val="16"/>
                <w:szCs w:val="16"/>
                <w:lang w:eastAsia="es-MX"/>
              </w:rPr>
            </w:pPr>
          </w:p>
        </w:tc>
        <w:tc>
          <w:tcPr>
            <w:tcW w:w="9165" w:type="dxa"/>
            <w:gridSpan w:val="8"/>
            <w:tcBorders>
              <w:top w:val="nil"/>
              <w:left w:val="nil"/>
              <w:bottom w:val="single" w:sz="4" w:space="0" w:color="auto"/>
              <w:right w:val="nil"/>
            </w:tcBorders>
            <w:shd w:val="clear" w:color="auto" w:fill="auto"/>
            <w:noWrap/>
            <w:vAlign w:val="center"/>
            <w:hideMark/>
          </w:tcPr>
          <w:p w14:paraId="6FB56E1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(miles de pesos)</w:t>
            </w:r>
          </w:p>
        </w:tc>
      </w:tr>
      <w:tr w:rsidR="00F5462F" w:rsidRPr="00F5462F" w14:paraId="697D4931" w14:textId="77777777" w:rsidTr="00133855">
        <w:trPr>
          <w:trHeight w:val="164"/>
          <w:jc w:val="center"/>
        </w:trPr>
        <w:tc>
          <w:tcPr>
            <w:tcW w:w="10725" w:type="dxa"/>
            <w:gridSpan w:val="12"/>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0D03E538"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Recursos Fiscales y Propios</w:t>
            </w:r>
          </w:p>
        </w:tc>
      </w:tr>
      <w:tr w:rsidR="00F5462F" w:rsidRPr="00F5462F" w14:paraId="2BB4FA28" w14:textId="77777777" w:rsidTr="00133855">
        <w:trPr>
          <w:trHeight w:val="225"/>
          <w:jc w:val="center"/>
        </w:trPr>
        <w:tc>
          <w:tcPr>
            <w:tcW w:w="3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066DD151"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F</w:t>
            </w:r>
          </w:p>
        </w:tc>
        <w:tc>
          <w:tcPr>
            <w:tcW w:w="42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E03D536"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FN</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41748B7"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SF</w:t>
            </w:r>
          </w:p>
        </w:tc>
        <w:tc>
          <w:tcPr>
            <w:tcW w:w="44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7C4D74FC"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AI</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28DE5F3"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PP</w:t>
            </w:r>
          </w:p>
        </w:tc>
        <w:tc>
          <w:tcPr>
            <w:tcW w:w="25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8BB8599"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Denominación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2D01351F"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Original</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225FA760"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Modificado</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AA4E1CB"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Ejercido</w:t>
            </w:r>
          </w:p>
        </w:tc>
        <w:tc>
          <w:tcPr>
            <w:tcW w:w="1860" w:type="dxa"/>
            <w:gridSpan w:val="2"/>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3277135F"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xml:space="preserve">Variación </w:t>
            </w:r>
            <w:proofErr w:type="spellStart"/>
            <w:r w:rsidRPr="00F5462F">
              <w:rPr>
                <w:rFonts w:ascii="Noto Sans" w:eastAsia="Times New Roman" w:hAnsi="Noto Sans" w:cs="Noto Sans"/>
                <w:color w:val="FFFFFF"/>
                <w:sz w:val="16"/>
                <w:szCs w:val="16"/>
                <w:lang w:eastAsia="es-MX"/>
              </w:rPr>
              <w:t>Ejer</w:t>
            </w:r>
            <w:proofErr w:type="spellEnd"/>
            <w:r w:rsidRPr="00F5462F">
              <w:rPr>
                <w:rFonts w:ascii="Noto Sans" w:eastAsia="Times New Roman" w:hAnsi="Noto Sans" w:cs="Noto Sans"/>
                <w:color w:val="FFFFFF"/>
                <w:sz w:val="16"/>
                <w:szCs w:val="16"/>
                <w:lang w:eastAsia="es-MX"/>
              </w:rPr>
              <w:t>/</w:t>
            </w:r>
            <w:proofErr w:type="spellStart"/>
            <w:r w:rsidRPr="00F5462F">
              <w:rPr>
                <w:rFonts w:ascii="Noto Sans" w:eastAsia="Times New Roman" w:hAnsi="Noto Sans" w:cs="Noto Sans"/>
                <w:color w:val="FFFFFF"/>
                <w:sz w:val="16"/>
                <w:szCs w:val="16"/>
                <w:lang w:eastAsia="es-MX"/>
              </w:rPr>
              <w:t>Modif</w:t>
            </w:r>
            <w:proofErr w:type="spellEnd"/>
            <w:r w:rsidRPr="00F5462F">
              <w:rPr>
                <w:rFonts w:ascii="Noto Sans" w:eastAsia="Times New Roman" w:hAnsi="Noto Sans" w:cs="Noto Sans"/>
                <w:color w:val="FFFFFF"/>
                <w:sz w:val="16"/>
                <w:szCs w:val="16"/>
                <w:lang w:eastAsia="es-MX"/>
              </w:rPr>
              <w: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1D2EE933"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del total ejercido</w:t>
            </w:r>
          </w:p>
        </w:tc>
      </w:tr>
      <w:tr w:rsidR="00F5462F" w:rsidRPr="00F5462F" w14:paraId="02F9485F" w14:textId="77777777" w:rsidTr="00133855">
        <w:trPr>
          <w:trHeight w:val="114"/>
          <w:jc w:val="center"/>
        </w:trPr>
        <w:tc>
          <w:tcPr>
            <w:tcW w:w="360" w:type="dxa"/>
            <w:vMerge/>
            <w:tcBorders>
              <w:top w:val="single" w:sz="4" w:space="0" w:color="auto"/>
              <w:left w:val="single" w:sz="4" w:space="0" w:color="auto"/>
              <w:bottom w:val="single" w:sz="4" w:space="0" w:color="auto"/>
              <w:right w:val="single" w:sz="4" w:space="0" w:color="auto"/>
            </w:tcBorders>
            <w:vAlign w:val="center"/>
            <w:hideMark/>
          </w:tcPr>
          <w:p w14:paraId="58EDA5F3"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14:paraId="300437D1"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14:paraId="2CDE0CEB"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440" w:type="dxa"/>
            <w:vMerge/>
            <w:tcBorders>
              <w:top w:val="single" w:sz="4" w:space="0" w:color="auto"/>
              <w:left w:val="single" w:sz="4" w:space="0" w:color="auto"/>
              <w:bottom w:val="single" w:sz="4" w:space="0" w:color="auto"/>
              <w:right w:val="single" w:sz="4" w:space="0" w:color="auto"/>
            </w:tcBorders>
            <w:vAlign w:val="center"/>
            <w:hideMark/>
          </w:tcPr>
          <w:p w14:paraId="5DA24B7E"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3636FC7D"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2560" w:type="dxa"/>
            <w:vMerge/>
            <w:tcBorders>
              <w:top w:val="single" w:sz="4" w:space="0" w:color="auto"/>
              <w:left w:val="single" w:sz="4" w:space="0" w:color="auto"/>
              <w:bottom w:val="single" w:sz="4" w:space="0" w:color="auto"/>
              <w:right w:val="single" w:sz="4" w:space="0" w:color="auto"/>
            </w:tcBorders>
            <w:vAlign w:val="center"/>
            <w:hideMark/>
          </w:tcPr>
          <w:p w14:paraId="76810779"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F089269"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16E59DE3"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01E6DBD8"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96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108CA0CC"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xml:space="preserve"> Absoluta</w:t>
            </w:r>
          </w:p>
        </w:tc>
        <w:tc>
          <w:tcPr>
            <w:tcW w:w="90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7E0175D8"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Relativa</w:t>
            </w: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912D81B"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r>
      <w:tr w:rsidR="00F5462F" w:rsidRPr="00F5462F" w14:paraId="30F20043" w14:textId="77777777" w:rsidTr="00133855">
        <w:trPr>
          <w:trHeight w:val="262"/>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1FB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F2944"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DD43"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18B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052B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O001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10FD6" w14:textId="65030671"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Actividades de Apoyo a la Función Pública y Buen Gobierno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98625"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2,989.0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C0798"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3,031.8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C170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2,878.3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B5177"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-153.5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0FC6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-5.1%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EC6E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0.6%</w:t>
            </w:r>
          </w:p>
        </w:tc>
      </w:tr>
      <w:tr w:rsidR="00F5462F" w:rsidRPr="00F5462F" w14:paraId="4E5A1083" w14:textId="77777777" w:rsidTr="00133855">
        <w:trPr>
          <w:trHeight w:val="172"/>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0CA8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7769C"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E3462"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C7B3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041E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M001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E037B"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Actividades de Apoyo Administrativo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84C1D"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30,441.0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CEAD9"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30,167.2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A5968"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20,874.0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4A4B4"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-9,293.2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F5087"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126C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4.4%</w:t>
            </w:r>
          </w:p>
        </w:tc>
      </w:tr>
      <w:tr w:rsidR="00F5462F" w:rsidRPr="00F5462F" w14:paraId="09D3FBBA" w14:textId="77777777" w:rsidTr="00133855">
        <w:trPr>
          <w:trHeight w:val="151"/>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589D"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75DF"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C926"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B882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40A3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E003</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31C8"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Investigación Científica, Desarrollo e Innovación</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78FE9"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365,171.5</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8B7B5"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554,167.7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C8155"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445,288.4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A66FA"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-108,879.3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D818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-19.6%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DEEE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94.8%</w:t>
            </w:r>
          </w:p>
        </w:tc>
      </w:tr>
      <w:tr w:rsidR="00F5462F" w:rsidRPr="00F5462F" w14:paraId="01D95D87"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CCB3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BC84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E3AF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89EA6"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B1162"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K010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6B697"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Proyectos de infraestructura social de ciencia y tecnología</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79E77"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70C6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5,627.1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2B436"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781.8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866B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-4,845.3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85D6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5299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0.2%</w:t>
            </w:r>
          </w:p>
        </w:tc>
      </w:tr>
      <w:tr w:rsidR="00F5462F" w:rsidRPr="00F5462F" w14:paraId="42B636AD"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5A517"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B1ACE"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02B32"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5C3A3"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F3BAF"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1ADA6"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T O T A L</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F838F"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398,601.5</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6DF03"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592,993.8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65CAB"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469,822.5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DD925"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-123,171.3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05627"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-20.8%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5FDCC"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100.0%</w:t>
            </w:r>
          </w:p>
        </w:tc>
      </w:tr>
      <w:tr w:rsidR="00F5462F" w:rsidRPr="00F5462F" w14:paraId="3A6D6D4B" w14:textId="77777777" w:rsidTr="00133855">
        <w:trPr>
          <w:trHeight w:val="56"/>
          <w:jc w:val="center"/>
        </w:trPr>
        <w:tc>
          <w:tcPr>
            <w:tcW w:w="10725" w:type="dxa"/>
            <w:gridSpan w:val="12"/>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07E0140A"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Recursos Fiscales</w:t>
            </w:r>
          </w:p>
        </w:tc>
      </w:tr>
      <w:tr w:rsidR="00F5462F" w:rsidRPr="00F5462F" w14:paraId="17278287" w14:textId="77777777" w:rsidTr="00133855">
        <w:trPr>
          <w:trHeight w:val="70"/>
          <w:jc w:val="center"/>
        </w:trPr>
        <w:tc>
          <w:tcPr>
            <w:tcW w:w="3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1306AFCA"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F</w:t>
            </w:r>
          </w:p>
        </w:tc>
        <w:tc>
          <w:tcPr>
            <w:tcW w:w="42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02928E2F"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FN</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B656496"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SF</w:t>
            </w:r>
          </w:p>
        </w:tc>
        <w:tc>
          <w:tcPr>
            <w:tcW w:w="44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0BD09B3A"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AI</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CDFA42F"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PP</w:t>
            </w:r>
          </w:p>
        </w:tc>
        <w:tc>
          <w:tcPr>
            <w:tcW w:w="25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0AAA8E0C"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Denominación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C181636"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Original</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318E3C4"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Modificado</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7CE6C159"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Ejercido</w:t>
            </w:r>
          </w:p>
        </w:tc>
        <w:tc>
          <w:tcPr>
            <w:tcW w:w="1860" w:type="dxa"/>
            <w:gridSpan w:val="2"/>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3B9469CB"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xml:space="preserve">Variación </w:t>
            </w:r>
            <w:proofErr w:type="spellStart"/>
            <w:r w:rsidRPr="00F5462F">
              <w:rPr>
                <w:rFonts w:ascii="Noto Sans" w:eastAsia="Times New Roman" w:hAnsi="Noto Sans" w:cs="Noto Sans"/>
                <w:color w:val="FFFFFF"/>
                <w:sz w:val="16"/>
                <w:szCs w:val="16"/>
                <w:lang w:eastAsia="es-MX"/>
              </w:rPr>
              <w:t>Ejer</w:t>
            </w:r>
            <w:proofErr w:type="spellEnd"/>
            <w:r w:rsidRPr="00F5462F">
              <w:rPr>
                <w:rFonts w:ascii="Noto Sans" w:eastAsia="Times New Roman" w:hAnsi="Noto Sans" w:cs="Noto Sans"/>
                <w:color w:val="FFFFFF"/>
                <w:sz w:val="16"/>
                <w:szCs w:val="16"/>
                <w:lang w:eastAsia="es-MX"/>
              </w:rPr>
              <w:t>/</w:t>
            </w:r>
            <w:proofErr w:type="spellStart"/>
            <w:r w:rsidRPr="00F5462F">
              <w:rPr>
                <w:rFonts w:ascii="Noto Sans" w:eastAsia="Times New Roman" w:hAnsi="Noto Sans" w:cs="Noto Sans"/>
                <w:color w:val="FFFFFF"/>
                <w:sz w:val="16"/>
                <w:szCs w:val="16"/>
                <w:lang w:eastAsia="es-MX"/>
              </w:rPr>
              <w:t>Modif</w:t>
            </w:r>
            <w:proofErr w:type="spellEnd"/>
            <w:r w:rsidRPr="00F5462F">
              <w:rPr>
                <w:rFonts w:ascii="Noto Sans" w:eastAsia="Times New Roman" w:hAnsi="Noto Sans" w:cs="Noto Sans"/>
                <w:color w:val="FFFFFF"/>
                <w:sz w:val="16"/>
                <w:szCs w:val="16"/>
                <w:lang w:eastAsia="es-MX"/>
              </w:rPr>
              <w: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7AB7154"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del total ejercido</w:t>
            </w:r>
          </w:p>
        </w:tc>
      </w:tr>
      <w:tr w:rsidR="00F5462F" w:rsidRPr="00F5462F" w14:paraId="6CB54426" w14:textId="77777777" w:rsidTr="00133855">
        <w:trPr>
          <w:trHeight w:val="56"/>
          <w:jc w:val="center"/>
        </w:trPr>
        <w:tc>
          <w:tcPr>
            <w:tcW w:w="360" w:type="dxa"/>
            <w:vMerge/>
            <w:tcBorders>
              <w:top w:val="single" w:sz="4" w:space="0" w:color="auto"/>
              <w:left w:val="single" w:sz="4" w:space="0" w:color="auto"/>
              <w:bottom w:val="single" w:sz="4" w:space="0" w:color="auto"/>
              <w:right w:val="single" w:sz="4" w:space="0" w:color="auto"/>
            </w:tcBorders>
            <w:vAlign w:val="center"/>
            <w:hideMark/>
          </w:tcPr>
          <w:p w14:paraId="61C734CE"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14:paraId="3241B2C8"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14:paraId="1D74645F"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440" w:type="dxa"/>
            <w:vMerge/>
            <w:tcBorders>
              <w:top w:val="single" w:sz="4" w:space="0" w:color="auto"/>
              <w:left w:val="single" w:sz="4" w:space="0" w:color="auto"/>
              <w:bottom w:val="single" w:sz="4" w:space="0" w:color="auto"/>
              <w:right w:val="single" w:sz="4" w:space="0" w:color="auto"/>
            </w:tcBorders>
            <w:vAlign w:val="center"/>
            <w:hideMark/>
          </w:tcPr>
          <w:p w14:paraId="153B4F74"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1F63DECC"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2560" w:type="dxa"/>
            <w:vMerge/>
            <w:tcBorders>
              <w:top w:val="single" w:sz="4" w:space="0" w:color="auto"/>
              <w:left w:val="single" w:sz="4" w:space="0" w:color="auto"/>
              <w:bottom w:val="single" w:sz="4" w:space="0" w:color="auto"/>
              <w:right w:val="single" w:sz="4" w:space="0" w:color="auto"/>
            </w:tcBorders>
            <w:vAlign w:val="center"/>
            <w:hideMark/>
          </w:tcPr>
          <w:p w14:paraId="556700CA"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B962690"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7A5252B4"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433BAEEA"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96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63B213A8"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xml:space="preserve"> Absoluta</w:t>
            </w:r>
          </w:p>
        </w:tc>
        <w:tc>
          <w:tcPr>
            <w:tcW w:w="90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41A90D44"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Relativa</w:t>
            </w: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D6EBF80"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r>
      <w:tr w:rsidR="00F5462F" w:rsidRPr="00F5462F" w14:paraId="3316B1B3" w14:textId="77777777" w:rsidTr="00133855">
        <w:trPr>
          <w:trHeight w:val="40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45DEB"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3BA7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4522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F6923"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114D4"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O001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9040B" w14:textId="401AF8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Actividades de Apoyo a la Función Pública y Buen Gobierno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D0CF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2,230.7</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61F3E"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2,273.5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94F02"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1,904.6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8F67D"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-368.9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EF6D"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-16.2%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2168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0.6%</w:t>
            </w:r>
          </w:p>
        </w:tc>
      </w:tr>
      <w:tr w:rsidR="00F5462F" w:rsidRPr="00F5462F" w14:paraId="56E5CD4B"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C0183"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2BE2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4D307"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0819F"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96E9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M001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3F7FC"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Actividades de Apoyo Administrativo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D5EAF"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30,441.0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614C7"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30,167.2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7C86B"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20,874.0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0B58F"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-9,293.2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213E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16BEB"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6.2%</w:t>
            </w:r>
          </w:p>
        </w:tc>
      </w:tr>
      <w:tr w:rsidR="00F5462F" w:rsidRPr="00F5462F" w14:paraId="365A53B8"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958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34439"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D1E2B"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B1AD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1349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E003</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958B"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Investigación Científica, Desarrollo e Innovación</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4C5AC"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297,764.5</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01899"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302,659.5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C7980"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312,321.6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E0E20"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9,662.1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0A74F"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F58B0"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93.2%</w:t>
            </w:r>
          </w:p>
        </w:tc>
      </w:tr>
      <w:tr w:rsidR="00F5462F" w:rsidRPr="00F5462F" w14:paraId="59017258" w14:textId="77777777" w:rsidTr="00133855">
        <w:trPr>
          <w:trHeight w:val="11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A966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7ED97"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2985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B1D5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092D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K010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E9AA5"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Proyectos de infraestructura social de ciencia y tecnología</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FA9E6"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59D12"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77E14"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C8421"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5CF0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48AE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r>
      <w:tr w:rsidR="00F5462F" w:rsidRPr="00F5462F" w14:paraId="5DEA21F8"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C7D40"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DCD93"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46BA0"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1B032"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1242F"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61DDB"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T O T A L</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41AEC"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330,436.2</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9AAB2"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335,100.2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65C23"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335,100.2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96CB9"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0.0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CF662"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4ED22"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100.0%</w:t>
            </w:r>
          </w:p>
        </w:tc>
      </w:tr>
      <w:tr w:rsidR="00F5462F" w:rsidRPr="00F5462F" w14:paraId="28BC424A" w14:textId="77777777" w:rsidTr="00133855">
        <w:trPr>
          <w:trHeight w:val="56"/>
          <w:jc w:val="center"/>
        </w:trPr>
        <w:tc>
          <w:tcPr>
            <w:tcW w:w="10725" w:type="dxa"/>
            <w:gridSpan w:val="12"/>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74B39732"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Recursos Propios</w:t>
            </w:r>
          </w:p>
        </w:tc>
      </w:tr>
      <w:tr w:rsidR="00F5462F" w:rsidRPr="00F5462F" w14:paraId="34D11E86" w14:textId="77777777" w:rsidTr="00133855">
        <w:trPr>
          <w:trHeight w:val="73"/>
          <w:jc w:val="center"/>
        </w:trPr>
        <w:tc>
          <w:tcPr>
            <w:tcW w:w="3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947E4BA"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F</w:t>
            </w:r>
          </w:p>
        </w:tc>
        <w:tc>
          <w:tcPr>
            <w:tcW w:w="42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61E973A"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FN</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4E9C55E0"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SF</w:t>
            </w:r>
          </w:p>
        </w:tc>
        <w:tc>
          <w:tcPr>
            <w:tcW w:w="44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5E9748FE"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AI</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6CD81136"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PP</w:t>
            </w:r>
          </w:p>
        </w:tc>
        <w:tc>
          <w:tcPr>
            <w:tcW w:w="25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81935C2"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Denominación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3A30381B"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Original</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66E53B79"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Modificado</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03277EBB"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Ejercido</w:t>
            </w:r>
          </w:p>
        </w:tc>
        <w:tc>
          <w:tcPr>
            <w:tcW w:w="1860" w:type="dxa"/>
            <w:gridSpan w:val="2"/>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1D358362"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xml:space="preserve">Variación </w:t>
            </w:r>
            <w:proofErr w:type="spellStart"/>
            <w:r w:rsidRPr="00F5462F">
              <w:rPr>
                <w:rFonts w:ascii="Noto Sans" w:eastAsia="Times New Roman" w:hAnsi="Noto Sans" w:cs="Noto Sans"/>
                <w:color w:val="FFFFFF"/>
                <w:sz w:val="16"/>
                <w:szCs w:val="16"/>
                <w:lang w:eastAsia="es-MX"/>
              </w:rPr>
              <w:t>Ejer</w:t>
            </w:r>
            <w:proofErr w:type="spellEnd"/>
            <w:r w:rsidRPr="00F5462F">
              <w:rPr>
                <w:rFonts w:ascii="Noto Sans" w:eastAsia="Times New Roman" w:hAnsi="Noto Sans" w:cs="Noto Sans"/>
                <w:color w:val="FFFFFF"/>
                <w:sz w:val="16"/>
                <w:szCs w:val="16"/>
                <w:lang w:eastAsia="es-MX"/>
              </w:rPr>
              <w:t>/</w:t>
            </w:r>
            <w:proofErr w:type="spellStart"/>
            <w:r w:rsidRPr="00F5462F">
              <w:rPr>
                <w:rFonts w:ascii="Noto Sans" w:eastAsia="Times New Roman" w:hAnsi="Noto Sans" w:cs="Noto Sans"/>
                <w:color w:val="FFFFFF"/>
                <w:sz w:val="16"/>
                <w:szCs w:val="16"/>
                <w:lang w:eastAsia="es-MX"/>
              </w:rPr>
              <w:t>Modif</w:t>
            </w:r>
            <w:proofErr w:type="spellEnd"/>
            <w:r w:rsidRPr="00F5462F">
              <w:rPr>
                <w:rFonts w:ascii="Noto Sans" w:eastAsia="Times New Roman" w:hAnsi="Noto Sans" w:cs="Noto Sans"/>
                <w:color w:val="FFFFFF"/>
                <w:sz w:val="16"/>
                <w:szCs w:val="16"/>
                <w:lang w:eastAsia="es-MX"/>
              </w:rPr>
              <w: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9D2449"/>
            <w:vAlign w:val="center"/>
            <w:hideMark/>
          </w:tcPr>
          <w:p w14:paraId="28FE09F7"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del total ejercido</w:t>
            </w:r>
          </w:p>
        </w:tc>
      </w:tr>
      <w:tr w:rsidR="00F5462F" w:rsidRPr="00F5462F" w14:paraId="09D482E7" w14:textId="77777777" w:rsidTr="00133855">
        <w:trPr>
          <w:trHeight w:val="56"/>
          <w:jc w:val="center"/>
        </w:trPr>
        <w:tc>
          <w:tcPr>
            <w:tcW w:w="360" w:type="dxa"/>
            <w:vMerge/>
            <w:tcBorders>
              <w:top w:val="single" w:sz="4" w:space="0" w:color="auto"/>
              <w:left w:val="single" w:sz="4" w:space="0" w:color="auto"/>
              <w:bottom w:val="single" w:sz="4" w:space="0" w:color="auto"/>
              <w:right w:val="single" w:sz="4" w:space="0" w:color="auto"/>
            </w:tcBorders>
            <w:vAlign w:val="center"/>
            <w:hideMark/>
          </w:tcPr>
          <w:p w14:paraId="558CD3B2"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14:paraId="16A2256A"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14:paraId="65820D80"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440" w:type="dxa"/>
            <w:vMerge/>
            <w:tcBorders>
              <w:top w:val="single" w:sz="4" w:space="0" w:color="auto"/>
              <w:left w:val="single" w:sz="4" w:space="0" w:color="auto"/>
              <w:bottom w:val="single" w:sz="4" w:space="0" w:color="auto"/>
              <w:right w:val="single" w:sz="4" w:space="0" w:color="auto"/>
            </w:tcBorders>
            <w:vAlign w:val="center"/>
            <w:hideMark/>
          </w:tcPr>
          <w:p w14:paraId="494CD7F8"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24061139"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2560" w:type="dxa"/>
            <w:vMerge/>
            <w:tcBorders>
              <w:top w:val="single" w:sz="4" w:space="0" w:color="auto"/>
              <w:left w:val="single" w:sz="4" w:space="0" w:color="auto"/>
              <w:bottom w:val="single" w:sz="4" w:space="0" w:color="auto"/>
              <w:right w:val="single" w:sz="4" w:space="0" w:color="auto"/>
            </w:tcBorders>
            <w:vAlign w:val="center"/>
            <w:hideMark/>
          </w:tcPr>
          <w:p w14:paraId="17CF802A"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E74978A"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29E6392A"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002BC44C"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c>
          <w:tcPr>
            <w:tcW w:w="96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2A164864"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 xml:space="preserve"> Absoluta</w:t>
            </w:r>
          </w:p>
        </w:tc>
        <w:tc>
          <w:tcPr>
            <w:tcW w:w="900" w:type="dxa"/>
            <w:tcBorders>
              <w:top w:val="single" w:sz="4" w:space="0" w:color="auto"/>
              <w:left w:val="single" w:sz="4" w:space="0" w:color="auto"/>
              <w:bottom w:val="single" w:sz="4" w:space="0" w:color="auto"/>
              <w:right w:val="single" w:sz="4" w:space="0" w:color="auto"/>
            </w:tcBorders>
            <w:shd w:val="clear" w:color="auto" w:fill="9D2449"/>
            <w:vAlign w:val="center"/>
            <w:hideMark/>
          </w:tcPr>
          <w:p w14:paraId="33E3E153" w14:textId="77777777" w:rsidR="00F5462F" w:rsidRPr="00F5462F" w:rsidRDefault="00F5462F" w:rsidP="00F5462F">
            <w:pPr>
              <w:spacing w:before="0" w:after="0" w:line="240" w:lineRule="auto"/>
              <w:jc w:val="center"/>
              <w:rPr>
                <w:rFonts w:ascii="Noto Sans" w:eastAsia="Times New Roman" w:hAnsi="Noto Sans" w:cs="Noto Sans"/>
                <w:color w:val="FFFFFF"/>
                <w:sz w:val="16"/>
                <w:szCs w:val="16"/>
                <w:lang w:eastAsia="es-MX"/>
              </w:rPr>
            </w:pPr>
            <w:r w:rsidRPr="00F5462F">
              <w:rPr>
                <w:rFonts w:ascii="Noto Sans" w:eastAsia="Times New Roman" w:hAnsi="Noto Sans" w:cs="Noto Sans"/>
                <w:color w:val="FFFFFF"/>
                <w:sz w:val="16"/>
                <w:szCs w:val="16"/>
                <w:lang w:eastAsia="es-MX"/>
              </w:rPr>
              <w:t>Relativa</w:t>
            </w: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4847E978" w14:textId="77777777" w:rsidR="00F5462F" w:rsidRPr="00F5462F" w:rsidRDefault="00F5462F" w:rsidP="00F5462F">
            <w:pPr>
              <w:spacing w:before="0" w:after="0" w:line="240" w:lineRule="auto"/>
              <w:jc w:val="left"/>
              <w:rPr>
                <w:rFonts w:ascii="Noto Sans" w:eastAsia="Times New Roman" w:hAnsi="Noto Sans" w:cs="Noto Sans"/>
                <w:color w:val="FFFFFF"/>
                <w:sz w:val="16"/>
                <w:szCs w:val="16"/>
                <w:lang w:eastAsia="es-MX"/>
              </w:rPr>
            </w:pPr>
          </w:p>
        </w:tc>
      </w:tr>
      <w:tr w:rsidR="00F5462F" w:rsidRPr="00F5462F" w14:paraId="3EB361EB" w14:textId="77777777" w:rsidTr="00133855">
        <w:trPr>
          <w:trHeight w:val="765"/>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E9762"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25EAC"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6BEAF"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DFD03"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5A3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O001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0FE9E" w14:textId="65BAB7C8"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Actividades de Apoyo a la Función Pública y Buen Gobierno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4ADB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758.3</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84548"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758.3</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696CD"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973.7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4006D"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215.4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13A2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28.4%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0BB03"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0.7%</w:t>
            </w:r>
          </w:p>
        </w:tc>
      </w:tr>
      <w:tr w:rsidR="00F5462F" w:rsidRPr="00F5462F" w14:paraId="671ABE4E"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049B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8C70D"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901D7"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83D7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BE0F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M001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530B"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Actividades de Apoyo Administrativo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BB07F"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F00BC"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BE4DE"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7F7CE"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A8DE6"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29856"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r>
      <w:tr w:rsidR="00F5462F" w:rsidRPr="00F5462F" w14:paraId="0BD76988"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3B6D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A344B"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4E115"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BD98B"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5672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E003</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37C8B"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Investigación Científica, Desarrollo e Innovación</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DA28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67,407.0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0300A"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251,508.2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FCF2B"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132,966.8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6ECD"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-118,541.4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68191"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-47.1%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5825F"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98.7%</w:t>
            </w:r>
          </w:p>
        </w:tc>
      </w:tr>
      <w:tr w:rsidR="00F5462F" w:rsidRPr="00F5462F" w14:paraId="14947ABD"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832E9"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610C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F617E"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1</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BCA28"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740E3"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K010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134EF" w14:textId="77777777" w:rsidR="00F5462F" w:rsidRPr="00F5462F" w:rsidRDefault="00F5462F" w:rsidP="00F5462F">
            <w:pPr>
              <w:spacing w:before="0" w:after="0" w:line="240" w:lineRule="auto"/>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Proyectos de infraestructura social de ciencia y tecnología</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88106"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0.0</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AB8F7"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5,627.1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6CA41"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781.8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9D005" w14:textId="77777777" w:rsidR="00F5462F" w:rsidRPr="00F5462F" w:rsidRDefault="00F5462F" w:rsidP="00F5462F">
            <w:pPr>
              <w:spacing w:before="0" w:after="0" w:line="240" w:lineRule="auto"/>
              <w:jc w:val="righ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-4,845.3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E1054"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-86.1%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54F6A" w14:textId="77777777" w:rsidR="00F5462F" w:rsidRPr="00F5462F" w:rsidRDefault="00F5462F" w:rsidP="00F5462F">
            <w:pPr>
              <w:spacing w:before="0" w:after="0" w:line="240" w:lineRule="auto"/>
              <w:jc w:val="center"/>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0.6%</w:t>
            </w:r>
          </w:p>
        </w:tc>
      </w:tr>
      <w:tr w:rsidR="00F5462F" w:rsidRPr="00F5462F" w14:paraId="6093FF81" w14:textId="77777777" w:rsidTr="00133855">
        <w:trPr>
          <w:trHeight w:val="56"/>
          <w:jc w:val="center"/>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56759"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A8E22"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B8F29"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FE573"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2202E" w14:textId="77777777" w:rsidR="00F5462F" w:rsidRPr="00F5462F" w:rsidRDefault="00F5462F" w:rsidP="00F5462F">
            <w:pPr>
              <w:spacing w:before="0" w:after="0" w:line="240" w:lineRule="auto"/>
              <w:jc w:val="left"/>
              <w:rPr>
                <w:rFonts w:ascii="Noto Sans" w:eastAsia="Times New Roman" w:hAnsi="Noto Sans" w:cs="Noto Sans"/>
                <w:color w:val="000000"/>
                <w:sz w:val="16"/>
                <w:szCs w:val="16"/>
                <w:lang w:eastAsia="es-MX"/>
              </w:rPr>
            </w:pPr>
            <w:r w:rsidRPr="00F5462F">
              <w:rPr>
                <w:rFonts w:ascii="Noto Sans" w:eastAsia="Times New Roman" w:hAnsi="Noto Sans" w:cs="Noto Sans"/>
                <w:color w:val="000000"/>
                <w:sz w:val="16"/>
                <w:szCs w:val="16"/>
                <w:lang w:eastAsia="es-MX"/>
              </w:rPr>
              <w:t> </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94F6B"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T O T A L</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87304"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68,165.3</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154AC"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257,893.6</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9F365"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134,722.3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B4A46" w14:textId="77777777" w:rsidR="00F5462F" w:rsidRPr="00F5462F" w:rsidRDefault="00F5462F" w:rsidP="00F5462F">
            <w:pPr>
              <w:spacing w:before="0" w:after="0" w:line="240" w:lineRule="auto"/>
              <w:jc w:val="right"/>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-123,171.3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D3E70"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-47.8%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134D2" w14:textId="77777777" w:rsidR="00F5462F" w:rsidRPr="00F5462F" w:rsidRDefault="00F5462F" w:rsidP="00F5462F">
            <w:pPr>
              <w:spacing w:before="0" w:after="0" w:line="240" w:lineRule="auto"/>
              <w:jc w:val="center"/>
              <w:rPr>
                <w:rFonts w:ascii="Noto Sans" w:eastAsia="Times New Roman" w:hAnsi="Noto Sans" w:cs="Noto Sans"/>
                <w:b/>
                <w:bCs/>
                <w:color w:val="000000"/>
                <w:sz w:val="16"/>
                <w:szCs w:val="16"/>
                <w:lang w:eastAsia="es-MX"/>
              </w:rPr>
            </w:pPr>
            <w:r w:rsidRPr="00F5462F">
              <w:rPr>
                <w:rFonts w:ascii="Noto Sans" w:eastAsia="Times New Roman" w:hAnsi="Noto Sans" w:cs="Noto Sans"/>
                <w:b/>
                <w:bCs/>
                <w:color w:val="000000"/>
                <w:sz w:val="16"/>
                <w:szCs w:val="16"/>
                <w:lang w:eastAsia="es-MX"/>
              </w:rPr>
              <w:t>100.0%</w:t>
            </w:r>
          </w:p>
        </w:tc>
      </w:tr>
    </w:tbl>
    <w:p w14:paraId="6C69342F" w14:textId="77777777" w:rsidR="00E621A9" w:rsidRPr="00E621A9" w:rsidRDefault="00E621A9" w:rsidP="00E621A9">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Cs w:val="18"/>
          <w:lang w:eastAsia="es-ES"/>
        </w:rPr>
      </w:pPr>
    </w:p>
    <w:p w14:paraId="51AACA6D" w14:textId="77777777" w:rsidR="00E621A9" w:rsidRPr="00E621A9" w:rsidRDefault="00E621A9" w:rsidP="00E621A9">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Noto Sans" w:eastAsia="MS Mincho" w:hAnsi="Noto Sans" w:cs="Noto Sans"/>
          <w:szCs w:val="18"/>
          <w:lang w:eastAsia="es-ES"/>
        </w:rPr>
      </w:pPr>
    </w:p>
    <w:p w14:paraId="20248FA4" w14:textId="77777777" w:rsidR="00E621A9" w:rsidRPr="00E621A9" w:rsidRDefault="00E621A9" w:rsidP="00081C4F">
      <w:pPr>
        <w:pStyle w:val="Negritas"/>
      </w:pPr>
      <w:r w:rsidRPr="00E621A9">
        <w:t xml:space="preserve">Ejercicio del presupuesto vinculado a las actividades básicas de la Entidad </w:t>
      </w:r>
    </w:p>
    <w:p w14:paraId="35A74A77" w14:textId="2C1BBB71"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lastRenderedPageBreak/>
        <w:t xml:space="preserve">El gasto ejercido a </w:t>
      </w:r>
      <w:r w:rsidR="00E3675C">
        <w:rPr>
          <w:rFonts w:ascii="Noto Sans" w:eastAsia="MS Mincho" w:hAnsi="Noto Sans" w:cs="Noto Sans"/>
          <w:sz w:val="20"/>
          <w:szCs w:val="20"/>
          <w:lang w:eastAsia="es-ES"/>
        </w:rPr>
        <w:t>diciembre</w:t>
      </w:r>
      <w:r w:rsidRPr="00E621A9">
        <w:rPr>
          <w:rFonts w:ascii="Noto Sans" w:eastAsia="MS Mincho" w:hAnsi="Noto Sans" w:cs="Noto Sans"/>
          <w:sz w:val="20"/>
          <w:szCs w:val="20"/>
          <w:lang w:eastAsia="es-ES"/>
        </w:rPr>
        <w:t xml:space="preserve"> de 2024 de recursos fiscales y propios, sin incluir las operaciones ajenas ascendió a un importe de </w:t>
      </w:r>
      <w:r w:rsidR="00E3675C">
        <w:rPr>
          <w:rFonts w:ascii="Noto Sans" w:eastAsia="MS Mincho" w:hAnsi="Noto Sans" w:cs="Noto Sans"/>
          <w:sz w:val="20"/>
          <w:szCs w:val="20"/>
          <w:lang w:eastAsia="es-ES"/>
        </w:rPr>
        <w:t>469,822.5</w:t>
      </w:r>
      <w:r w:rsidRPr="00E621A9">
        <w:rPr>
          <w:rFonts w:ascii="Noto Sans" w:eastAsia="MS Mincho" w:hAnsi="Noto Sans" w:cs="Noto Sans"/>
          <w:sz w:val="20"/>
          <w:szCs w:val="20"/>
          <w:lang w:eastAsia="es-ES"/>
        </w:rPr>
        <w:t xml:space="preserve"> miles de pesos, los cuales se enfocaron a Generar, Transferir y Difundir Conocimiento Científico de Calidad formando recursos humanos de alto nivel para atender necesidades de sectores y regiones, relacionadas con las áreas de: Ecología, Agroecología y Cambio Ambiental Global; Sistemática y Taxonomía vinculada a la Biodiversidad; Manejo y Sustentabilidad de Recursos Naturales; Conservación y Restauración de la Biodiversidad; Biotecnología Agropecuaria, Forestal y Ambiental; Estudios Moleculares Avanzados y Farmacología; Manejo </w:t>
      </w:r>
      <w:proofErr w:type="spellStart"/>
      <w:r w:rsidRPr="00E621A9">
        <w:rPr>
          <w:rFonts w:ascii="Noto Sans" w:eastAsia="MS Mincho" w:hAnsi="Noto Sans" w:cs="Noto Sans"/>
          <w:sz w:val="20"/>
          <w:szCs w:val="20"/>
          <w:lang w:eastAsia="es-ES"/>
        </w:rPr>
        <w:t>Biorracional</w:t>
      </w:r>
      <w:proofErr w:type="spellEnd"/>
      <w:r w:rsidRPr="00E621A9">
        <w:rPr>
          <w:rFonts w:ascii="Noto Sans" w:eastAsia="MS Mincho" w:hAnsi="Noto Sans" w:cs="Noto Sans"/>
          <w:sz w:val="20"/>
          <w:szCs w:val="20"/>
          <w:lang w:eastAsia="es-ES"/>
        </w:rPr>
        <w:t xml:space="preserve"> de Plagas, Enfermedades y sus Vectores; Biomimetismo y disciplinas afines, con sus respectivos estudios socioeconómicos que las fundamenten, a efecto de solucionar los problemas que aquejan a la sociedad y la atención de demandas del sector productivo.</w:t>
      </w:r>
    </w:p>
    <w:p w14:paraId="6DE0806F" w14:textId="4E974C2B"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A la Investigación Científica se canalizaron recursos por un aproximado de </w:t>
      </w:r>
      <w:r w:rsidR="00E3675C">
        <w:rPr>
          <w:rFonts w:ascii="Noto Sans" w:eastAsia="MS Mincho" w:hAnsi="Noto Sans" w:cs="Noto Sans"/>
          <w:sz w:val="20"/>
          <w:szCs w:val="20"/>
          <w:lang w:eastAsia="es-ES"/>
        </w:rPr>
        <w:t>246,090.4</w:t>
      </w:r>
      <w:r w:rsidRPr="00E621A9">
        <w:rPr>
          <w:rFonts w:ascii="Noto Sans" w:eastAsia="MS Mincho" w:hAnsi="Noto Sans" w:cs="Noto Sans"/>
          <w:sz w:val="20"/>
          <w:szCs w:val="20"/>
          <w:lang w:eastAsia="es-ES"/>
        </w:rPr>
        <w:t xml:space="preserve"> miles de pesos, lo que representó un 52.4% del monto total del gasto, dichos recursos se destinaron principalmente para la generación de </w:t>
      </w:r>
      <w:r w:rsidR="00E3675C">
        <w:rPr>
          <w:rFonts w:ascii="Noto Sans" w:eastAsia="MS Mincho" w:hAnsi="Noto Sans" w:cs="Noto Sans"/>
          <w:sz w:val="20"/>
          <w:szCs w:val="20"/>
          <w:lang w:eastAsia="es-ES"/>
        </w:rPr>
        <w:t>390</w:t>
      </w:r>
      <w:r w:rsidRPr="00E621A9">
        <w:rPr>
          <w:rFonts w:ascii="Noto Sans" w:eastAsia="MS Mincho" w:hAnsi="Noto Sans" w:cs="Noto Sans"/>
          <w:sz w:val="20"/>
          <w:szCs w:val="20"/>
          <w:lang w:eastAsia="es-ES"/>
        </w:rPr>
        <w:t xml:space="preserve"> publicaciones arbitradas, y contaron con la participación de los 13</w:t>
      </w:r>
      <w:r w:rsidR="00E3675C">
        <w:rPr>
          <w:rFonts w:ascii="Noto Sans" w:eastAsia="MS Mincho" w:hAnsi="Noto Sans" w:cs="Noto Sans"/>
          <w:sz w:val="20"/>
          <w:szCs w:val="20"/>
          <w:lang w:eastAsia="es-ES"/>
        </w:rPr>
        <w:t>7</w:t>
      </w:r>
      <w:r w:rsidRPr="00E621A9">
        <w:rPr>
          <w:rFonts w:ascii="Noto Sans" w:eastAsia="MS Mincho" w:hAnsi="Noto Sans" w:cs="Noto Sans"/>
          <w:sz w:val="20"/>
          <w:szCs w:val="20"/>
          <w:lang w:eastAsia="es-ES"/>
        </w:rPr>
        <w:t xml:space="preserve"> investigadores vigentes, en esta actividad se incluyen recursos para los gastos de operación para el funcionamiento de 14,310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 las instalaciones de la Sede Xalapa, que incluye los Campus I y II, excepto Edificios Posgrado, 2,217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del Centro Regional del Bajío en Pátzcuaro, Michoacán, 1,749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del Centro de Investigaciones Costeras la Mancha (CICOLMA), en Veracruz, 1,352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del Laboratorio del Desierto en la Reserva de la Biósfera de Mapimí y Estación </w:t>
      </w:r>
      <w:proofErr w:type="spellStart"/>
      <w:r w:rsidRPr="00E621A9">
        <w:rPr>
          <w:rFonts w:ascii="Noto Sans" w:eastAsia="MS Mincho" w:hAnsi="Noto Sans" w:cs="Noto Sans"/>
          <w:sz w:val="20"/>
          <w:szCs w:val="20"/>
          <w:lang w:eastAsia="es-ES"/>
        </w:rPr>
        <w:t>Michilía</w:t>
      </w:r>
      <w:proofErr w:type="spellEnd"/>
      <w:r w:rsidRPr="00E621A9">
        <w:rPr>
          <w:rFonts w:ascii="Noto Sans" w:eastAsia="MS Mincho" w:hAnsi="Noto Sans" w:cs="Noto Sans"/>
          <w:sz w:val="20"/>
          <w:szCs w:val="20"/>
          <w:lang w:eastAsia="es-ES"/>
        </w:rPr>
        <w:t xml:space="preserve"> en Durango, así como para llevar a cabo el mantenimiento de las Colecciones de Entomológica (IEXA);</w:t>
      </w:r>
      <w:r w:rsidRPr="00E621A9">
        <w:rPr>
          <w:rFonts w:ascii="Noto Sans" w:eastAsia="MS Mincho" w:hAnsi="Noto Sans" w:cs="Noto Sans"/>
          <w:szCs w:val="18"/>
          <w:lang w:eastAsia="es-ES"/>
        </w:rPr>
        <w:t xml:space="preserve"> </w:t>
      </w:r>
      <w:r w:rsidRPr="00E621A9">
        <w:rPr>
          <w:rFonts w:ascii="Noto Sans" w:eastAsia="MS Mincho" w:hAnsi="Noto Sans" w:cs="Noto Sans"/>
          <w:sz w:val="20"/>
          <w:szCs w:val="20"/>
          <w:lang w:eastAsia="es-ES"/>
        </w:rPr>
        <w:t xml:space="preserve">Herbario </w:t>
      </w:r>
      <w:proofErr w:type="spellStart"/>
      <w:r w:rsidRPr="00E621A9">
        <w:rPr>
          <w:rFonts w:ascii="Noto Sans" w:eastAsia="MS Mincho" w:hAnsi="Noto Sans" w:cs="Noto Sans"/>
          <w:sz w:val="20"/>
          <w:szCs w:val="20"/>
          <w:lang w:eastAsia="es-ES"/>
        </w:rPr>
        <w:t>Xal</w:t>
      </w:r>
      <w:proofErr w:type="spellEnd"/>
      <w:r w:rsidRPr="00E621A9">
        <w:rPr>
          <w:rFonts w:ascii="Noto Sans" w:eastAsia="MS Mincho" w:hAnsi="Noto Sans" w:cs="Noto Sans"/>
          <w:sz w:val="20"/>
          <w:szCs w:val="20"/>
          <w:lang w:eastAsia="es-ES"/>
        </w:rPr>
        <w:t>; Herbario del Centro Regional del Bajío del INECOL (IEB) y Hongos, las cuales están consideradas entre las más importantes del país.</w:t>
      </w:r>
    </w:p>
    <w:p w14:paraId="58AC0DEC" w14:textId="78223B49"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A la Formación de Recursos Humanos, se destinaron aproximadamente </w:t>
      </w:r>
      <w:r w:rsidR="00E3675C">
        <w:rPr>
          <w:rFonts w:ascii="Noto Sans" w:eastAsia="MS Mincho" w:hAnsi="Noto Sans" w:cs="Noto Sans"/>
          <w:sz w:val="20"/>
          <w:szCs w:val="20"/>
          <w:lang w:eastAsia="es-ES"/>
        </w:rPr>
        <w:t xml:space="preserve">35,397.3 </w:t>
      </w:r>
      <w:r w:rsidRPr="00E621A9">
        <w:rPr>
          <w:rFonts w:ascii="Noto Sans" w:eastAsia="MS Mincho" w:hAnsi="Noto Sans" w:cs="Noto Sans"/>
          <w:sz w:val="20"/>
          <w:szCs w:val="20"/>
          <w:lang w:eastAsia="es-ES"/>
        </w:rPr>
        <w:t>miles de pesos, lo que representó el 7.5% del monto total del gasto Institucional, con el fin de reforzar</w:t>
      </w:r>
      <w:r w:rsidR="00E3675C">
        <w:rPr>
          <w:rFonts w:ascii="Noto Sans" w:eastAsia="MS Mincho" w:hAnsi="Noto Sans" w:cs="Noto Sans"/>
          <w:sz w:val="20"/>
          <w:szCs w:val="20"/>
          <w:lang w:eastAsia="es-ES"/>
        </w:rPr>
        <w:t xml:space="preserve"> los</w:t>
      </w:r>
      <w:r w:rsidRPr="00E621A9">
        <w:rPr>
          <w:rFonts w:ascii="Noto Sans" w:eastAsia="MS Mincho" w:hAnsi="Noto Sans" w:cs="Noto Sans"/>
          <w:sz w:val="20"/>
          <w:szCs w:val="20"/>
          <w:lang w:eastAsia="es-ES"/>
        </w:rPr>
        <w:t xml:space="preserve"> </w:t>
      </w:r>
      <w:r w:rsidR="00E3675C" w:rsidRPr="00E3675C">
        <w:rPr>
          <w:rFonts w:ascii="Noto Sans" w:eastAsia="MS Mincho" w:hAnsi="Noto Sans" w:cs="Noto Sans"/>
          <w:sz w:val="20"/>
          <w:szCs w:val="20"/>
          <w:lang w:eastAsia="es-ES"/>
        </w:rPr>
        <w:t>tres programas de posgrado registrados en la plataforma del Sistema Nacional de Posgrado</w:t>
      </w:r>
      <w:r w:rsidRPr="00E621A9">
        <w:rPr>
          <w:rFonts w:ascii="Noto Sans" w:eastAsia="MS Mincho" w:hAnsi="Noto Sans" w:cs="Noto Sans"/>
          <w:sz w:val="20"/>
          <w:szCs w:val="20"/>
          <w:lang w:eastAsia="es-ES"/>
        </w:rPr>
        <w:t>. Se incluyen gastos de operación para el funcionamiento del Edificio del Posgrado que cuenta con 705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w:t>
      </w:r>
    </w:p>
    <w:p w14:paraId="5B9EEA47" w14:textId="3A7EDFE1"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Para Vinculación se destinaron recursos por un monto aproximado de </w:t>
      </w:r>
      <w:r w:rsidR="00E3675C">
        <w:rPr>
          <w:rFonts w:ascii="Noto Sans" w:eastAsia="MS Mincho" w:hAnsi="Noto Sans" w:cs="Noto Sans"/>
          <w:sz w:val="20"/>
          <w:szCs w:val="20"/>
          <w:lang w:eastAsia="es-ES"/>
        </w:rPr>
        <w:t>29,258.7</w:t>
      </w:r>
      <w:r w:rsidRPr="00E621A9">
        <w:rPr>
          <w:rFonts w:ascii="Noto Sans" w:eastAsia="MS Mincho" w:hAnsi="Noto Sans" w:cs="Noto Sans"/>
          <w:sz w:val="20"/>
          <w:szCs w:val="20"/>
          <w:lang w:eastAsia="es-ES"/>
        </w:rPr>
        <w:t xml:space="preserve"> miles de pesos, lo que representó el 6.2% del total del gasto Institucional, y fue dirigido principalmente para apoyar </w:t>
      </w:r>
      <w:r w:rsidR="00E3675C">
        <w:rPr>
          <w:rFonts w:ascii="Noto Sans" w:eastAsia="MS Mincho" w:hAnsi="Noto Sans" w:cs="Noto Sans"/>
          <w:sz w:val="20"/>
          <w:szCs w:val="20"/>
          <w:lang w:eastAsia="es-ES"/>
        </w:rPr>
        <w:t>4</w:t>
      </w:r>
      <w:r w:rsidRPr="00E621A9">
        <w:rPr>
          <w:rFonts w:ascii="Noto Sans" w:eastAsia="MS Mincho" w:hAnsi="Noto Sans" w:cs="Noto Sans"/>
          <w:sz w:val="20"/>
          <w:szCs w:val="20"/>
          <w:lang w:eastAsia="es-ES"/>
        </w:rPr>
        <w:t xml:space="preserve">7 proyectos interinstitucionales de un total de </w:t>
      </w:r>
      <w:r w:rsidR="00E3675C">
        <w:rPr>
          <w:rFonts w:ascii="Noto Sans" w:eastAsia="MS Mincho" w:hAnsi="Noto Sans" w:cs="Noto Sans"/>
          <w:sz w:val="20"/>
          <w:szCs w:val="20"/>
          <w:lang w:eastAsia="es-ES"/>
        </w:rPr>
        <w:t>91</w:t>
      </w:r>
      <w:r w:rsidRPr="00E621A9">
        <w:rPr>
          <w:rFonts w:ascii="Noto Sans" w:eastAsia="MS Mincho" w:hAnsi="Noto Sans" w:cs="Noto Sans"/>
          <w:sz w:val="20"/>
          <w:szCs w:val="20"/>
          <w:lang w:eastAsia="es-ES"/>
        </w:rPr>
        <w:t xml:space="preserve"> proyectos, así como apoyar el desarrollo de otros proyectos financiados con recursos externos.</w:t>
      </w:r>
    </w:p>
    <w:p w14:paraId="7A8E93EF" w14:textId="420A3224"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A la Transferencia del Conocimiento e Innovación se canalizaron recursos por aproximadamente </w:t>
      </w:r>
      <w:r w:rsidR="00E3675C">
        <w:rPr>
          <w:rFonts w:ascii="Noto Sans" w:eastAsia="MS Mincho" w:hAnsi="Noto Sans" w:cs="Noto Sans"/>
          <w:sz w:val="20"/>
          <w:szCs w:val="20"/>
          <w:lang w:eastAsia="es-ES"/>
        </w:rPr>
        <w:t>116,478.1</w:t>
      </w:r>
      <w:r w:rsidRPr="00E621A9">
        <w:rPr>
          <w:rFonts w:ascii="Noto Sans" w:eastAsia="MS Mincho" w:hAnsi="Noto Sans" w:cs="Noto Sans"/>
          <w:sz w:val="20"/>
          <w:szCs w:val="20"/>
          <w:lang w:eastAsia="es-ES"/>
        </w:rPr>
        <w:t xml:space="preserve"> miles de pesos, lo que representó el 24.8% del total de gasto, destinados para apoyar el desarrollo de </w:t>
      </w:r>
      <w:r w:rsidR="00E3675C">
        <w:rPr>
          <w:rFonts w:ascii="Noto Sans" w:eastAsia="MS Mincho" w:hAnsi="Noto Sans" w:cs="Noto Sans"/>
          <w:sz w:val="20"/>
          <w:szCs w:val="20"/>
          <w:lang w:eastAsia="es-ES"/>
        </w:rPr>
        <w:t>62</w:t>
      </w:r>
      <w:r w:rsidRPr="00E621A9">
        <w:rPr>
          <w:rFonts w:ascii="Noto Sans" w:eastAsia="MS Mincho" w:hAnsi="Noto Sans" w:cs="Noto Sans"/>
          <w:sz w:val="20"/>
          <w:szCs w:val="20"/>
          <w:lang w:eastAsia="es-ES"/>
        </w:rPr>
        <w:t xml:space="preserve"> proyectos de investigación. Se consideraron los gastos de operación de los 15,991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del </w:t>
      </w:r>
      <w:r w:rsidR="00E3675C">
        <w:rPr>
          <w:rFonts w:ascii="Noto Sans" w:eastAsia="MS Mincho" w:hAnsi="Noto Sans" w:cs="Noto Sans"/>
          <w:sz w:val="20"/>
          <w:szCs w:val="20"/>
          <w:lang w:eastAsia="es-ES"/>
        </w:rPr>
        <w:t>campus III</w:t>
      </w:r>
      <w:r w:rsidRPr="00E621A9">
        <w:rPr>
          <w:rFonts w:ascii="Noto Sans" w:eastAsia="MS Mincho" w:hAnsi="Noto Sans" w:cs="Noto Sans"/>
          <w:sz w:val="20"/>
          <w:szCs w:val="20"/>
          <w:lang w:eastAsia="es-ES"/>
        </w:rPr>
        <w:t>, que está enfocado a la búsqueda de soluciones a los problemas ambientales, agropecuarios y forestales más apremiantes que aquejan a la sociedad y los sectores productivos, así como de los 1,162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 la Unidad de Servicios Profesionales Altamente Especializados (USPAE), la cual está enfocada principalmente a la transferencia de conocimiento y tecnologías ambientales que promuevan el aprovechamiento sustentable de los recursos naturales y la conservación de la biodiversidad.</w:t>
      </w:r>
    </w:p>
    <w:p w14:paraId="4ACE387A" w14:textId="1310831C" w:rsidR="00E621A9" w:rsidRP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Para la actividad de Difusión y Divulgación, se canalizaron aproximadamente </w:t>
      </w:r>
      <w:r w:rsidR="00E3675C">
        <w:rPr>
          <w:rFonts w:ascii="Noto Sans" w:eastAsia="MS Mincho" w:hAnsi="Noto Sans" w:cs="Noto Sans"/>
          <w:sz w:val="20"/>
          <w:szCs w:val="20"/>
          <w:lang w:eastAsia="es-ES"/>
        </w:rPr>
        <w:t>18,063.9</w:t>
      </w:r>
      <w:r w:rsidRPr="00E621A9">
        <w:rPr>
          <w:rFonts w:ascii="Noto Sans" w:eastAsia="MS Mincho" w:hAnsi="Noto Sans" w:cs="Noto Sans"/>
          <w:sz w:val="20"/>
          <w:szCs w:val="20"/>
          <w:lang w:eastAsia="es-ES"/>
        </w:rPr>
        <w:t xml:space="preserve"> miles de pesos, lo que representó el 3.</w:t>
      </w:r>
      <w:r w:rsidR="002D5545">
        <w:rPr>
          <w:rFonts w:ascii="Noto Sans" w:eastAsia="MS Mincho" w:hAnsi="Noto Sans" w:cs="Noto Sans"/>
          <w:sz w:val="20"/>
          <w:szCs w:val="20"/>
          <w:lang w:eastAsia="es-ES"/>
        </w:rPr>
        <w:t>9</w:t>
      </w:r>
      <w:r w:rsidRPr="00E621A9">
        <w:rPr>
          <w:rFonts w:ascii="Noto Sans" w:eastAsia="MS Mincho" w:hAnsi="Noto Sans" w:cs="Noto Sans"/>
          <w:sz w:val="20"/>
          <w:szCs w:val="20"/>
          <w:lang w:eastAsia="es-ES"/>
        </w:rPr>
        <w:t xml:space="preserve">% del total del gasto, para apoyar la realización de </w:t>
      </w:r>
      <w:r w:rsidR="00E3675C">
        <w:rPr>
          <w:rFonts w:ascii="Noto Sans" w:eastAsia="MS Mincho" w:hAnsi="Noto Sans" w:cs="Noto Sans"/>
          <w:sz w:val="20"/>
          <w:szCs w:val="20"/>
          <w:lang w:eastAsia="es-ES"/>
        </w:rPr>
        <w:t>1,024</w:t>
      </w:r>
      <w:r w:rsidRPr="00E621A9">
        <w:rPr>
          <w:rFonts w:ascii="Noto Sans" w:eastAsia="MS Mincho" w:hAnsi="Noto Sans" w:cs="Noto Sans"/>
          <w:sz w:val="20"/>
          <w:szCs w:val="20"/>
          <w:lang w:eastAsia="es-ES"/>
        </w:rPr>
        <w:t xml:space="preserve"> </w:t>
      </w:r>
      <w:r w:rsidRPr="00E621A9">
        <w:rPr>
          <w:rFonts w:ascii="Noto Sans" w:eastAsia="MS Mincho" w:hAnsi="Noto Sans" w:cs="Noto Sans"/>
          <w:sz w:val="20"/>
          <w:szCs w:val="20"/>
          <w:lang w:eastAsia="es-ES"/>
        </w:rPr>
        <w:lastRenderedPageBreak/>
        <w:t xml:space="preserve">actividades institucionales como lo son: </w:t>
      </w:r>
      <w:r w:rsidR="00E3675C" w:rsidRPr="00E3675C">
        <w:rPr>
          <w:rFonts w:ascii="Noto Sans" w:eastAsia="MS Mincho" w:hAnsi="Noto Sans" w:cs="Noto Sans"/>
          <w:sz w:val="20"/>
          <w:szCs w:val="20"/>
          <w:lang w:eastAsia="es-ES"/>
        </w:rPr>
        <w:t>boletines de prensa, evento Casa Abierta, conferencias, entrevistas, producciones de video, publicaciones en páginas web y redes sociales, visitas guiadas, eventos y talleres</w:t>
      </w:r>
      <w:r w:rsidRPr="00E621A9">
        <w:rPr>
          <w:rFonts w:ascii="Noto Sans" w:eastAsia="MS Mincho" w:hAnsi="Noto Sans" w:cs="Noto Sans"/>
          <w:sz w:val="20"/>
          <w:szCs w:val="20"/>
          <w:lang w:eastAsia="es-ES"/>
        </w:rPr>
        <w:t>, además se incluyen los gastos de operación para el funcionamiento del Jardín Botánico con una extensión de 7 hectáreas de bosque y 200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de construcción, el Santuario Bosque de Niebla con una extensión de 30 hectáreas, el Centro de Recepción con 1,236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xml:space="preserve"> y el auditorio UNIRA con 1,180 m</w:t>
      </w:r>
      <w:r w:rsidRPr="00E621A9">
        <w:rPr>
          <w:rFonts w:ascii="Noto Sans" w:eastAsia="MS Mincho" w:hAnsi="Noto Sans" w:cs="Noto Sans"/>
          <w:sz w:val="20"/>
          <w:szCs w:val="20"/>
          <w:vertAlign w:val="superscript"/>
          <w:lang w:eastAsia="es-ES"/>
        </w:rPr>
        <w:t>2</w:t>
      </w:r>
      <w:r w:rsidRPr="00E621A9">
        <w:rPr>
          <w:rFonts w:ascii="Noto Sans" w:eastAsia="MS Mincho" w:hAnsi="Noto Sans" w:cs="Noto Sans"/>
          <w:sz w:val="20"/>
          <w:szCs w:val="20"/>
          <w:lang w:eastAsia="es-ES"/>
        </w:rPr>
        <w:t>, cuya capacidad es para aproximadamente 196 personas.</w:t>
      </w:r>
    </w:p>
    <w:p w14:paraId="64597583" w14:textId="31A7FB17" w:rsidR="00E621A9" w:rsidRPr="00E621A9" w:rsidRDefault="00E621A9" w:rsidP="00E621A9">
      <w:pPr>
        <w:spacing w:after="120" w:line="240" w:lineRule="auto"/>
        <w:rPr>
          <w:rFonts w:ascii="Noto Sans" w:eastAsia="MS Mincho" w:hAnsi="Noto Sans" w:cs="Noto Sans"/>
          <w:sz w:val="20"/>
          <w:szCs w:val="20"/>
          <w:lang w:eastAsia="es-ES"/>
        </w:rPr>
      </w:pPr>
      <w:bookmarkStart w:id="29" w:name="_Hlk144309956"/>
      <w:r w:rsidRPr="00E621A9">
        <w:rPr>
          <w:rFonts w:ascii="Noto Sans" w:eastAsia="MS Mincho" w:hAnsi="Noto Sans" w:cs="Noto Sans"/>
          <w:sz w:val="20"/>
          <w:szCs w:val="20"/>
          <w:lang w:eastAsia="es-ES"/>
        </w:rPr>
        <w:t xml:space="preserve">A la Administración se canalizó un importe de </w:t>
      </w:r>
      <w:r w:rsidR="00E3675C">
        <w:rPr>
          <w:rFonts w:ascii="Noto Sans" w:eastAsia="MS Mincho" w:hAnsi="Noto Sans" w:cs="Noto Sans"/>
          <w:sz w:val="20"/>
          <w:szCs w:val="20"/>
          <w:lang w:eastAsia="es-ES"/>
        </w:rPr>
        <w:t>20,874.0</w:t>
      </w:r>
      <w:r w:rsidRPr="00E621A9">
        <w:rPr>
          <w:rFonts w:ascii="Noto Sans" w:eastAsia="MS Mincho" w:hAnsi="Noto Sans" w:cs="Noto Sans"/>
          <w:sz w:val="20"/>
          <w:szCs w:val="20"/>
          <w:lang w:eastAsia="es-ES"/>
        </w:rPr>
        <w:t xml:space="preserve"> miles de pesos, lo que representó el 4.</w:t>
      </w:r>
      <w:r w:rsidR="00E3675C">
        <w:rPr>
          <w:rFonts w:ascii="Noto Sans" w:eastAsia="MS Mincho" w:hAnsi="Noto Sans" w:cs="Noto Sans"/>
          <w:sz w:val="20"/>
          <w:szCs w:val="20"/>
          <w:lang w:eastAsia="es-ES"/>
        </w:rPr>
        <w:t>4</w:t>
      </w:r>
      <w:r w:rsidRPr="00E621A9">
        <w:rPr>
          <w:rFonts w:ascii="Noto Sans" w:eastAsia="MS Mincho" w:hAnsi="Noto Sans" w:cs="Noto Sans"/>
          <w:sz w:val="20"/>
          <w:szCs w:val="20"/>
          <w:lang w:eastAsia="es-ES"/>
        </w:rPr>
        <w:t>% del total del gasto institucional, originado por el pago de Servicios Personales correspondiente a 47 plazas en las que se incluyen 8 Servidores públicos de mando, 22 administrativas y 17 de apoyo.</w:t>
      </w:r>
    </w:p>
    <w:bookmarkEnd w:id="29"/>
    <w:p w14:paraId="56FE1095" w14:textId="18CB419A" w:rsidR="00E621A9" w:rsidRDefault="00E621A9" w:rsidP="00E621A9">
      <w:pPr>
        <w:spacing w:after="120" w:line="240" w:lineRule="auto"/>
        <w:rPr>
          <w:rFonts w:ascii="Noto Sans" w:eastAsia="MS Mincho" w:hAnsi="Noto Sans" w:cs="Noto Sans"/>
          <w:sz w:val="20"/>
          <w:szCs w:val="20"/>
          <w:lang w:eastAsia="es-ES"/>
        </w:rPr>
      </w:pPr>
      <w:r w:rsidRPr="00E621A9">
        <w:rPr>
          <w:rFonts w:ascii="Noto Sans" w:eastAsia="MS Mincho" w:hAnsi="Noto Sans" w:cs="Noto Sans"/>
          <w:sz w:val="20"/>
          <w:szCs w:val="20"/>
          <w:lang w:eastAsia="es-ES"/>
        </w:rPr>
        <w:t xml:space="preserve">Para el Órgano Interno de Control en el INECOL se canalizaron recursos por un importe de </w:t>
      </w:r>
      <w:r w:rsidR="00E3675C">
        <w:rPr>
          <w:rFonts w:ascii="Noto Sans" w:eastAsia="MS Mincho" w:hAnsi="Noto Sans" w:cs="Noto Sans"/>
          <w:sz w:val="20"/>
          <w:szCs w:val="20"/>
          <w:lang w:eastAsia="es-ES"/>
        </w:rPr>
        <w:t>2,878.3</w:t>
      </w:r>
      <w:r w:rsidRPr="00E621A9">
        <w:rPr>
          <w:rFonts w:ascii="Noto Sans" w:eastAsia="MS Mincho" w:hAnsi="Noto Sans" w:cs="Noto Sans"/>
          <w:sz w:val="20"/>
          <w:szCs w:val="20"/>
          <w:lang w:eastAsia="es-ES"/>
        </w:rPr>
        <w:t xml:space="preserve"> miles de pesos, lo que representó el 0.</w:t>
      </w:r>
      <w:r w:rsidR="00E3675C">
        <w:rPr>
          <w:rFonts w:ascii="Noto Sans" w:eastAsia="MS Mincho" w:hAnsi="Noto Sans" w:cs="Noto Sans"/>
          <w:sz w:val="20"/>
          <w:szCs w:val="20"/>
          <w:lang w:eastAsia="es-ES"/>
        </w:rPr>
        <w:t>6</w:t>
      </w:r>
      <w:r w:rsidRPr="00E621A9">
        <w:rPr>
          <w:rFonts w:ascii="Noto Sans" w:eastAsia="MS Mincho" w:hAnsi="Noto Sans" w:cs="Noto Sans"/>
          <w:sz w:val="20"/>
          <w:szCs w:val="20"/>
          <w:lang w:eastAsia="es-ES"/>
        </w:rPr>
        <w:t>% del total del gasto Institucional.</w:t>
      </w:r>
    </w:p>
    <w:p w14:paraId="4CA0D040" w14:textId="68176B52" w:rsidR="00E3675C" w:rsidRPr="00E621A9" w:rsidRDefault="00E3675C" w:rsidP="00E621A9">
      <w:pPr>
        <w:spacing w:after="120" w:line="240" w:lineRule="auto"/>
        <w:rPr>
          <w:rFonts w:ascii="Noto Sans" w:eastAsia="MS Mincho" w:hAnsi="Noto Sans" w:cs="Noto Sans"/>
          <w:sz w:val="20"/>
          <w:szCs w:val="20"/>
          <w:lang w:eastAsia="es-ES"/>
        </w:rPr>
      </w:pPr>
      <w:r w:rsidRPr="00E3675C">
        <w:rPr>
          <w:rFonts w:ascii="Noto Sans" w:eastAsia="MS Mincho" w:hAnsi="Noto Sans" w:cs="Noto Sans"/>
          <w:sz w:val="20"/>
          <w:szCs w:val="20"/>
          <w:lang w:eastAsia="es-ES"/>
        </w:rPr>
        <w:t xml:space="preserve">Para </w:t>
      </w:r>
      <w:r w:rsidR="002D5545">
        <w:rPr>
          <w:rFonts w:ascii="Noto Sans" w:eastAsia="MS Mincho" w:hAnsi="Noto Sans" w:cs="Noto Sans"/>
          <w:sz w:val="20"/>
          <w:szCs w:val="20"/>
          <w:lang w:eastAsia="es-ES"/>
        </w:rPr>
        <w:t>p</w:t>
      </w:r>
      <w:r w:rsidR="002D5545" w:rsidRPr="002D5545">
        <w:rPr>
          <w:rFonts w:ascii="Noto Sans" w:eastAsia="MS Mincho" w:hAnsi="Noto Sans" w:cs="Noto Sans"/>
          <w:sz w:val="20"/>
          <w:szCs w:val="20"/>
          <w:lang w:eastAsia="es-ES"/>
        </w:rPr>
        <w:t>royectos de infraestructura social de ciencia y tecnología</w:t>
      </w:r>
      <w:r w:rsidR="002D5545">
        <w:rPr>
          <w:rFonts w:ascii="Noto Sans" w:eastAsia="MS Mincho" w:hAnsi="Noto Sans" w:cs="Noto Sans"/>
          <w:sz w:val="20"/>
          <w:szCs w:val="20"/>
          <w:lang w:eastAsia="es-ES"/>
        </w:rPr>
        <w:t xml:space="preserve"> </w:t>
      </w:r>
      <w:r w:rsidRPr="00E3675C">
        <w:rPr>
          <w:rFonts w:ascii="Noto Sans" w:eastAsia="MS Mincho" w:hAnsi="Noto Sans" w:cs="Noto Sans"/>
          <w:sz w:val="20"/>
          <w:szCs w:val="20"/>
          <w:lang w:eastAsia="es-ES"/>
        </w:rPr>
        <w:t xml:space="preserve">en el INECOL se canalizaron recursos por un importe de </w:t>
      </w:r>
      <w:r w:rsidR="002D5545">
        <w:rPr>
          <w:rFonts w:ascii="Noto Sans" w:eastAsia="MS Mincho" w:hAnsi="Noto Sans" w:cs="Noto Sans"/>
          <w:sz w:val="20"/>
          <w:szCs w:val="20"/>
          <w:lang w:eastAsia="es-ES"/>
        </w:rPr>
        <w:t>781.8</w:t>
      </w:r>
      <w:r w:rsidRPr="00E3675C">
        <w:rPr>
          <w:rFonts w:ascii="Noto Sans" w:eastAsia="MS Mincho" w:hAnsi="Noto Sans" w:cs="Noto Sans"/>
          <w:sz w:val="20"/>
          <w:szCs w:val="20"/>
          <w:lang w:eastAsia="es-ES"/>
        </w:rPr>
        <w:t xml:space="preserve"> miles de pesos, </w:t>
      </w:r>
      <w:r w:rsidR="002D5545">
        <w:rPr>
          <w:rFonts w:ascii="Noto Sans" w:eastAsia="MS Mincho" w:hAnsi="Noto Sans" w:cs="Noto Sans"/>
          <w:sz w:val="20"/>
          <w:szCs w:val="20"/>
          <w:lang w:eastAsia="es-ES"/>
        </w:rPr>
        <w:t xml:space="preserve">para la realización del proyecto de inversión </w:t>
      </w:r>
      <w:r w:rsidR="002D5545" w:rsidRPr="002D5545">
        <w:rPr>
          <w:rFonts w:ascii="Noto Sans" w:eastAsia="MS Mincho" w:hAnsi="Noto Sans" w:cs="Noto Sans"/>
          <w:sz w:val="20"/>
          <w:szCs w:val="20"/>
          <w:lang w:eastAsia="es-ES"/>
        </w:rPr>
        <w:t>233891Q0005 Construcción de almacenes en área anexa a Biorrefinería en Campus III</w:t>
      </w:r>
      <w:r w:rsidR="002D5545">
        <w:rPr>
          <w:rFonts w:ascii="Noto Sans" w:eastAsia="MS Mincho" w:hAnsi="Noto Sans" w:cs="Noto Sans"/>
          <w:sz w:val="20"/>
          <w:szCs w:val="20"/>
          <w:lang w:eastAsia="es-ES"/>
        </w:rPr>
        <w:t xml:space="preserve">, </w:t>
      </w:r>
      <w:r w:rsidRPr="00E3675C">
        <w:rPr>
          <w:rFonts w:ascii="Noto Sans" w:eastAsia="MS Mincho" w:hAnsi="Noto Sans" w:cs="Noto Sans"/>
          <w:sz w:val="20"/>
          <w:szCs w:val="20"/>
          <w:lang w:eastAsia="es-ES"/>
        </w:rPr>
        <w:t>lo que representó el 0.</w:t>
      </w:r>
      <w:r w:rsidR="002D5545">
        <w:rPr>
          <w:rFonts w:ascii="Noto Sans" w:eastAsia="MS Mincho" w:hAnsi="Noto Sans" w:cs="Noto Sans"/>
          <w:sz w:val="20"/>
          <w:szCs w:val="20"/>
          <w:lang w:eastAsia="es-ES"/>
        </w:rPr>
        <w:t>2</w:t>
      </w:r>
      <w:r w:rsidRPr="00E3675C">
        <w:rPr>
          <w:rFonts w:ascii="Noto Sans" w:eastAsia="MS Mincho" w:hAnsi="Noto Sans" w:cs="Noto Sans"/>
          <w:sz w:val="20"/>
          <w:szCs w:val="20"/>
          <w:lang w:eastAsia="es-ES"/>
        </w:rPr>
        <w:t>% del total del gasto Institucional.</w:t>
      </w:r>
      <w:r w:rsidR="002D5545">
        <w:rPr>
          <w:rFonts w:ascii="Noto Sans" w:eastAsia="MS Mincho" w:hAnsi="Noto Sans" w:cs="Noto Sans"/>
          <w:sz w:val="20"/>
          <w:szCs w:val="20"/>
          <w:lang w:eastAsia="es-ES"/>
        </w:rPr>
        <w:t xml:space="preserve"> </w:t>
      </w:r>
    </w:p>
    <w:p w14:paraId="6BCF16D7" w14:textId="77777777" w:rsidR="00E621A9" w:rsidRPr="00E621A9" w:rsidRDefault="00E621A9" w:rsidP="00E621A9">
      <w:pPr>
        <w:spacing w:before="0" w:after="0" w:line="240" w:lineRule="auto"/>
        <w:jc w:val="left"/>
        <w:rPr>
          <w:rFonts w:ascii="Noto Sans" w:eastAsia="MS Mincho" w:hAnsi="Noto Sans" w:cs="Noto Sans"/>
          <w:sz w:val="24"/>
          <w:szCs w:val="24"/>
          <w:highlight w:val="yellow"/>
          <w:lang w:eastAsia="es-ES"/>
        </w:rPr>
      </w:pPr>
    </w:p>
    <w:p w14:paraId="6207B481" w14:textId="77777777" w:rsidR="00E621A9" w:rsidRPr="00E621A9" w:rsidRDefault="00E621A9" w:rsidP="00E621A9">
      <w:pPr>
        <w:spacing w:before="0" w:after="0" w:line="240" w:lineRule="auto"/>
        <w:jc w:val="left"/>
        <w:rPr>
          <w:rFonts w:ascii="Noto Sans" w:eastAsia="MS Mincho" w:hAnsi="Noto Sans" w:cs="Noto Sans"/>
          <w:sz w:val="24"/>
          <w:szCs w:val="24"/>
          <w:highlight w:val="yellow"/>
          <w:lang w:eastAsia="es-E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3"/>
        <w:gridCol w:w="1527"/>
        <w:gridCol w:w="886"/>
      </w:tblGrid>
      <w:tr w:rsidR="00E621A9" w:rsidRPr="00E621A9" w14:paraId="23EF8149" w14:textId="77777777" w:rsidTr="00133855">
        <w:trPr>
          <w:trHeight w:val="405"/>
          <w:tblHeader/>
          <w:jc w:val="center"/>
        </w:trPr>
        <w:tc>
          <w:tcPr>
            <w:tcW w:w="4103" w:type="dxa"/>
            <w:shd w:val="clear" w:color="auto" w:fill="9D2449"/>
            <w:noWrap/>
            <w:vAlign w:val="center"/>
            <w:hideMark/>
          </w:tcPr>
          <w:p w14:paraId="5CA4A775" w14:textId="77777777" w:rsidR="00E621A9" w:rsidRPr="00E621A9" w:rsidRDefault="00E621A9" w:rsidP="00133855">
            <w:pPr>
              <w:keepNext/>
              <w:keepLines/>
              <w:spacing w:before="480" w:after="0" w:line="240" w:lineRule="auto"/>
              <w:jc w:val="center"/>
              <w:outlineLvl w:val="0"/>
              <w:rPr>
                <w:rFonts w:ascii="Noto Sans" w:eastAsia="Times New Roman" w:hAnsi="Noto Sans" w:cs="Noto Sans"/>
                <w:b/>
                <w:color w:val="FFFFFF"/>
                <w:sz w:val="20"/>
                <w:szCs w:val="20"/>
                <w:lang w:eastAsia="es-MX"/>
              </w:rPr>
            </w:pPr>
            <w:r w:rsidRPr="00E621A9">
              <w:rPr>
                <w:rFonts w:ascii="Noto Sans" w:eastAsia="Times New Roman" w:hAnsi="Noto Sans" w:cs="Noto Sans"/>
                <w:b/>
                <w:color w:val="FFFFFF"/>
                <w:sz w:val="20"/>
                <w:szCs w:val="20"/>
                <w:lang w:eastAsia="es-MX"/>
              </w:rPr>
              <w:t>Actividades Básicas de la Entidad</w:t>
            </w:r>
          </w:p>
        </w:tc>
        <w:tc>
          <w:tcPr>
            <w:tcW w:w="1527" w:type="dxa"/>
            <w:shd w:val="clear" w:color="auto" w:fill="9D2449"/>
            <w:noWrap/>
            <w:vAlign w:val="center"/>
            <w:hideMark/>
          </w:tcPr>
          <w:p w14:paraId="33B9113E" w14:textId="77777777" w:rsidR="00E621A9" w:rsidRPr="00E621A9" w:rsidRDefault="00E621A9" w:rsidP="00133855">
            <w:pPr>
              <w:keepNext/>
              <w:keepLines/>
              <w:spacing w:before="480" w:after="0" w:line="240" w:lineRule="auto"/>
              <w:jc w:val="center"/>
              <w:outlineLvl w:val="0"/>
              <w:rPr>
                <w:rFonts w:ascii="Noto Sans" w:eastAsia="Times New Roman" w:hAnsi="Noto Sans" w:cs="Noto Sans"/>
                <w:b/>
                <w:color w:val="FFFFFF"/>
                <w:sz w:val="20"/>
                <w:szCs w:val="20"/>
                <w:lang w:eastAsia="es-MX"/>
              </w:rPr>
            </w:pPr>
            <w:r w:rsidRPr="00E621A9">
              <w:rPr>
                <w:rFonts w:ascii="Noto Sans" w:eastAsia="Times New Roman" w:hAnsi="Noto Sans" w:cs="Noto Sans"/>
                <w:b/>
                <w:color w:val="FFFFFF"/>
                <w:sz w:val="20"/>
                <w:szCs w:val="20"/>
                <w:lang w:eastAsia="es-MX"/>
              </w:rPr>
              <w:t>Gasto aproximado</w:t>
            </w:r>
          </w:p>
        </w:tc>
        <w:tc>
          <w:tcPr>
            <w:tcW w:w="886" w:type="dxa"/>
            <w:shd w:val="clear" w:color="auto" w:fill="9D2449"/>
            <w:noWrap/>
            <w:vAlign w:val="center"/>
            <w:hideMark/>
          </w:tcPr>
          <w:p w14:paraId="5DD733EA" w14:textId="77777777" w:rsidR="00E621A9" w:rsidRPr="00E621A9" w:rsidRDefault="00E621A9" w:rsidP="00133855">
            <w:pPr>
              <w:keepNext/>
              <w:keepLines/>
              <w:spacing w:before="480" w:after="0" w:line="240" w:lineRule="auto"/>
              <w:jc w:val="center"/>
              <w:outlineLvl w:val="0"/>
              <w:rPr>
                <w:rFonts w:ascii="Noto Sans" w:eastAsia="Times New Roman" w:hAnsi="Noto Sans" w:cs="Noto Sans"/>
                <w:b/>
                <w:color w:val="FFFFFF"/>
                <w:sz w:val="20"/>
                <w:szCs w:val="20"/>
                <w:lang w:eastAsia="es-MX"/>
              </w:rPr>
            </w:pPr>
            <w:r w:rsidRPr="00E621A9">
              <w:rPr>
                <w:rFonts w:ascii="Noto Sans" w:eastAsia="Times New Roman" w:hAnsi="Noto Sans" w:cs="Noto Sans"/>
                <w:b/>
                <w:color w:val="FFFFFF"/>
                <w:sz w:val="20"/>
                <w:szCs w:val="20"/>
                <w:lang w:eastAsia="es-MX"/>
              </w:rPr>
              <w:t>%</w:t>
            </w:r>
          </w:p>
        </w:tc>
      </w:tr>
      <w:tr w:rsidR="00E621A9" w:rsidRPr="00E621A9" w14:paraId="22ABDDE0" w14:textId="77777777" w:rsidTr="00133855">
        <w:trPr>
          <w:trHeight w:val="227"/>
          <w:jc w:val="center"/>
        </w:trPr>
        <w:tc>
          <w:tcPr>
            <w:tcW w:w="4103" w:type="dxa"/>
            <w:shd w:val="clear" w:color="auto" w:fill="auto"/>
            <w:noWrap/>
            <w:vAlign w:val="bottom"/>
            <w:hideMark/>
          </w:tcPr>
          <w:p w14:paraId="363F88DD"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Investigación Científica</w:t>
            </w:r>
          </w:p>
        </w:tc>
        <w:tc>
          <w:tcPr>
            <w:tcW w:w="1527" w:type="dxa"/>
            <w:shd w:val="clear" w:color="auto" w:fill="auto"/>
            <w:noWrap/>
            <w:vAlign w:val="center"/>
            <w:hideMark/>
          </w:tcPr>
          <w:p w14:paraId="3E725ABB" w14:textId="66B60CB7" w:rsidR="00E621A9" w:rsidRPr="00E621A9" w:rsidRDefault="002D5545" w:rsidP="00894D81">
            <w:pPr>
              <w:spacing w:before="0" w:after="0" w:line="240" w:lineRule="auto"/>
              <w:jc w:val="right"/>
              <w:rPr>
                <w:rFonts w:ascii="Noto Sans" w:eastAsia="MS Mincho" w:hAnsi="Noto Sans" w:cs="Noto Sans"/>
                <w:sz w:val="20"/>
                <w:szCs w:val="20"/>
                <w:lang w:eastAsia="es-ES"/>
              </w:rPr>
            </w:pPr>
            <w:r>
              <w:rPr>
                <w:rFonts w:ascii="Noto Sans" w:hAnsi="Noto Sans" w:cs="Noto Sans"/>
                <w:color w:val="000000"/>
                <w:sz w:val="20"/>
                <w:szCs w:val="20"/>
              </w:rPr>
              <w:t>246,090.4</w:t>
            </w:r>
          </w:p>
        </w:tc>
        <w:tc>
          <w:tcPr>
            <w:tcW w:w="886" w:type="dxa"/>
            <w:shd w:val="clear" w:color="auto" w:fill="auto"/>
            <w:noWrap/>
            <w:vAlign w:val="center"/>
            <w:hideMark/>
          </w:tcPr>
          <w:p w14:paraId="440F869C"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52.4%</w:t>
            </w:r>
          </w:p>
        </w:tc>
      </w:tr>
      <w:tr w:rsidR="00E621A9" w:rsidRPr="00E621A9" w14:paraId="05E26041" w14:textId="77777777" w:rsidTr="00133855">
        <w:trPr>
          <w:trHeight w:val="227"/>
          <w:jc w:val="center"/>
        </w:trPr>
        <w:tc>
          <w:tcPr>
            <w:tcW w:w="4103" w:type="dxa"/>
            <w:shd w:val="clear" w:color="auto" w:fill="auto"/>
            <w:noWrap/>
            <w:vAlign w:val="bottom"/>
            <w:hideMark/>
          </w:tcPr>
          <w:p w14:paraId="366B8DA0"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Formación de Recursos Humanos</w:t>
            </w:r>
          </w:p>
        </w:tc>
        <w:tc>
          <w:tcPr>
            <w:tcW w:w="1527" w:type="dxa"/>
            <w:shd w:val="clear" w:color="auto" w:fill="auto"/>
            <w:noWrap/>
            <w:vAlign w:val="center"/>
            <w:hideMark/>
          </w:tcPr>
          <w:p w14:paraId="57251641" w14:textId="608FFC0D"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35,397.3</w:t>
            </w:r>
          </w:p>
        </w:tc>
        <w:tc>
          <w:tcPr>
            <w:tcW w:w="886" w:type="dxa"/>
            <w:shd w:val="clear" w:color="auto" w:fill="auto"/>
            <w:noWrap/>
            <w:vAlign w:val="center"/>
            <w:hideMark/>
          </w:tcPr>
          <w:p w14:paraId="44D3A15E"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7.5%</w:t>
            </w:r>
          </w:p>
        </w:tc>
      </w:tr>
      <w:tr w:rsidR="00E621A9" w:rsidRPr="00E621A9" w14:paraId="775A0F84" w14:textId="77777777" w:rsidTr="00133855">
        <w:trPr>
          <w:trHeight w:val="227"/>
          <w:jc w:val="center"/>
        </w:trPr>
        <w:tc>
          <w:tcPr>
            <w:tcW w:w="4103" w:type="dxa"/>
            <w:shd w:val="clear" w:color="auto" w:fill="auto"/>
            <w:noWrap/>
            <w:vAlign w:val="bottom"/>
            <w:hideMark/>
          </w:tcPr>
          <w:p w14:paraId="58934D91"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Vinculación</w:t>
            </w:r>
          </w:p>
        </w:tc>
        <w:tc>
          <w:tcPr>
            <w:tcW w:w="1527" w:type="dxa"/>
            <w:shd w:val="clear" w:color="auto" w:fill="auto"/>
            <w:noWrap/>
            <w:vAlign w:val="center"/>
            <w:hideMark/>
          </w:tcPr>
          <w:p w14:paraId="2613971C" w14:textId="5FBA623C"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29,258.7</w:t>
            </w:r>
          </w:p>
        </w:tc>
        <w:tc>
          <w:tcPr>
            <w:tcW w:w="886" w:type="dxa"/>
            <w:shd w:val="clear" w:color="auto" w:fill="auto"/>
            <w:noWrap/>
            <w:vAlign w:val="center"/>
            <w:hideMark/>
          </w:tcPr>
          <w:p w14:paraId="5898C212"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6.2%</w:t>
            </w:r>
          </w:p>
        </w:tc>
      </w:tr>
      <w:tr w:rsidR="00E621A9" w:rsidRPr="00E621A9" w14:paraId="06AB2DE9" w14:textId="77777777" w:rsidTr="00133855">
        <w:trPr>
          <w:trHeight w:val="227"/>
          <w:jc w:val="center"/>
        </w:trPr>
        <w:tc>
          <w:tcPr>
            <w:tcW w:w="4103" w:type="dxa"/>
            <w:shd w:val="clear" w:color="auto" w:fill="auto"/>
            <w:noWrap/>
            <w:vAlign w:val="bottom"/>
            <w:hideMark/>
          </w:tcPr>
          <w:p w14:paraId="55123922"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Transferencia del conocimiento e Innovación</w:t>
            </w:r>
          </w:p>
        </w:tc>
        <w:tc>
          <w:tcPr>
            <w:tcW w:w="1527" w:type="dxa"/>
            <w:shd w:val="clear" w:color="auto" w:fill="auto"/>
            <w:noWrap/>
            <w:vAlign w:val="center"/>
            <w:hideMark/>
          </w:tcPr>
          <w:p w14:paraId="3726A2B2" w14:textId="5EC52863"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eastAsia="Times New Roman" w:hAnsi="Noto Sans" w:cs="Noto Sans"/>
                <w:color w:val="000000"/>
                <w:sz w:val="20"/>
                <w:szCs w:val="20"/>
                <w:lang w:eastAsia="es-MX"/>
              </w:rPr>
              <w:t>116,478.1</w:t>
            </w:r>
          </w:p>
        </w:tc>
        <w:tc>
          <w:tcPr>
            <w:tcW w:w="886" w:type="dxa"/>
            <w:shd w:val="clear" w:color="auto" w:fill="auto"/>
            <w:noWrap/>
            <w:vAlign w:val="center"/>
            <w:hideMark/>
          </w:tcPr>
          <w:p w14:paraId="603C5C3B"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24.8%</w:t>
            </w:r>
          </w:p>
        </w:tc>
      </w:tr>
      <w:tr w:rsidR="00E621A9" w:rsidRPr="00E621A9" w14:paraId="060C02A3" w14:textId="77777777" w:rsidTr="00133855">
        <w:trPr>
          <w:trHeight w:val="227"/>
          <w:jc w:val="center"/>
        </w:trPr>
        <w:tc>
          <w:tcPr>
            <w:tcW w:w="4103" w:type="dxa"/>
            <w:shd w:val="clear" w:color="auto" w:fill="auto"/>
            <w:noWrap/>
            <w:vAlign w:val="bottom"/>
            <w:hideMark/>
          </w:tcPr>
          <w:p w14:paraId="700CFB63"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Difusión y Divulgación</w:t>
            </w:r>
          </w:p>
        </w:tc>
        <w:tc>
          <w:tcPr>
            <w:tcW w:w="1527" w:type="dxa"/>
            <w:shd w:val="clear" w:color="auto" w:fill="auto"/>
            <w:noWrap/>
            <w:vAlign w:val="center"/>
            <w:hideMark/>
          </w:tcPr>
          <w:p w14:paraId="3D150A90" w14:textId="5D09B9DF"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eastAsia="Times New Roman" w:hAnsi="Noto Sans" w:cs="Noto Sans"/>
                <w:color w:val="000000"/>
                <w:sz w:val="20"/>
                <w:szCs w:val="20"/>
                <w:lang w:eastAsia="es-MX"/>
              </w:rPr>
              <w:t>18,063.9</w:t>
            </w:r>
          </w:p>
        </w:tc>
        <w:tc>
          <w:tcPr>
            <w:tcW w:w="886" w:type="dxa"/>
            <w:shd w:val="clear" w:color="auto" w:fill="auto"/>
            <w:noWrap/>
            <w:vAlign w:val="center"/>
            <w:hideMark/>
          </w:tcPr>
          <w:p w14:paraId="6B430B0E" w14:textId="7D8D67F0"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3.</w:t>
            </w:r>
            <w:r w:rsidR="002D5545">
              <w:rPr>
                <w:rFonts w:ascii="Noto Sans" w:hAnsi="Noto Sans" w:cs="Noto Sans"/>
                <w:color w:val="000000"/>
                <w:sz w:val="20"/>
                <w:szCs w:val="20"/>
              </w:rPr>
              <w:t>9</w:t>
            </w:r>
            <w:r w:rsidRPr="00E621A9">
              <w:rPr>
                <w:rFonts w:ascii="Noto Sans" w:hAnsi="Noto Sans" w:cs="Noto Sans"/>
                <w:color w:val="000000"/>
                <w:sz w:val="20"/>
                <w:szCs w:val="20"/>
              </w:rPr>
              <w:t>%</w:t>
            </w:r>
          </w:p>
        </w:tc>
      </w:tr>
      <w:tr w:rsidR="00E621A9" w:rsidRPr="00E621A9" w14:paraId="173F67E1" w14:textId="77777777" w:rsidTr="00133855">
        <w:trPr>
          <w:trHeight w:val="227"/>
          <w:jc w:val="center"/>
        </w:trPr>
        <w:tc>
          <w:tcPr>
            <w:tcW w:w="4103" w:type="dxa"/>
            <w:shd w:val="clear" w:color="auto" w:fill="auto"/>
            <w:noWrap/>
            <w:vAlign w:val="bottom"/>
            <w:hideMark/>
          </w:tcPr>
          <w:p w14:paraId="15CDE615"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Administración</w:t>
            </w:r>
          </w:p>
        </w:tc>
        <w:tc>
          <w:tcPr>
            <w:tcW w:w="1527" w:type="dxa"/>
            <w:shd w:val="clear" w:color="auto" w:fill="auto"/>
            <w:noWrap/>
            <w:vAlign w:val="center"/>
            <w:hideMark/>
          </w:tcPr>
          <w:p w14:paraId="17007651" w14:textId="6F07FE25"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eastAsia="Times New Roman" w:hAnsi="Noto Sans" w:cs="Noto Sans"/>
                <w:color w:val="000000"/>
                <w:sz w:val="20"/>
                <w:szCs w:val="20"/>
                <w:lang w:eastAsia="es-MX"/>
              </w:rPr>
              <w:t>20,874.0</w:t>
            </w:r>
          </w:p>
        </w:tc>
        <w:tc>
          <w:tcPr>
            <w:tcW w:w="886" w:type="dxa"/>
            <w:shd w:val="clear" w:color="auto" w:fill="auto"/>
            <w:noWrap/>
            <w:vAlign w:val="center"/>
            <w:hideMark/>
          </w:tcPr>
          <w:p w14:paraId="07C7CE3B" w14:textId="0B2B08FF"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4.</w:t>
            </w:r>
            <w:r w:rsidR="002D5545">
              <w:rPr>
                <w:rFonts w:ascii="Noto Sans" w:hAnsi="Noto Sans" w:cs="Noto Sans"/>
                <w:color w:val="000000"/>
                <w:sz w:val="20"/>
                <w:szCs w:val="20"/>
              </w:rPr>
              <w:t>4</w:t>
            </w:r>
            <w:r w:rsidRPr="00E621A9">
              <w:rPr>
                <w:rFonts w:ascii="Noto Sans" w:hAnsi="Noto Sans" w:cs="Noto Sans"/>
                <w:color w:val="000000"/>
                <w:sz w:val="20"/>
                <w:szCs w:val="20"/>
              </w:rPr>
              <w:t>%</w:t>
            </w:r>
          </w:p>
        </w:tc>
      </w:tr>
      <w:tr w:rsidR="00E621A9" w:rsidRPr="00E621A9" w14:paraId="6D2428FA" w14:textId="77777777" w:rsidTr="00133855">
        <w:trPr>
          <w:trHeight w:val="227"/>
          <w:jc w:val="center"/>
        </w:trPr>
        <w:tc>
          <w:tcPr>
            <w:tcW w:w="4103" w:type="dxa"/>
            <w:shd w:val="clear" w:color="auto" w:fill="auto"/>
            <w:noWrap/>
            <w:vAlign w:val="bottom"/>
            <w:hideMark/>
          </w:tcPr>
          <w:p w14:paraId="7680F049"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Órgano Interno de Control</w:t>
            </w:r>
          </w:p>
        </w:tc>
        <w:tc>
          <w:tcPr>
            <w:tcW w:w="1527" w:type="dxa"/>
            <w:shd w:val="clear" w:color="auto" w:fill="auto"/>
            <w:noWrap/>
            <w:vAlign w:val="center"/>
            <w:hideMark/>
          </w:tcPr>
          <w:p w14:paraId="4B8F20A6" w14:textId="29716A95"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hAnsi="Noto Sans" w:cs="Noto Sans"/>
                <w:color w:val="000000"/>
                <w:sz w:val="20"/>
                <w:szCs w:val="20"/>
              </w:rPr>
              <w:t>2,878.3</w:t>
            </w:r>
          </w:p>
        </w:tc>
        <w:tc>
          <w:tcPr>
            <w:tcW w:w="886" w:type="dxa"/>
            <w:shd w:val="clear" w:color="auto" w:fill="auto"/>
            <w:noWrap/>
            <w:vAlign w:val="center"/>
            <w:hideMark/>
          </w:tcPr>
          <w:p w14:paraId="4CE44B28" w14:textId="0F2B1B1F"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0.</w:t>
            </w:r>
            <w:r w:rsidR="002D5545">
              <w:rPr>
                <w:rFonts w:ascii="Noto Sans" w:hAnsi="Noto Sans" w:cs="Noto Sans"/>
                <w:color w:val="000000"/>
                <w:sz w:val="20"/>
                <w:szCs w:val="20"/>
              </w:rPr>
              <w:t>6</w:t>
            </w:r>
            <w:r w:rsidRPr="00E621A9">
              <w:rPr>
                <w:rFonts w:ascii="Noto Sans" w:hAnsi="Noto Sans" w:cs="Noto Sans"/>
                <w:color w:val="000000"/>
                <w:sz w:val="20"/>
                <w:szCs w:val="20"/>
              </w:rPr>
              <w:t>%</w:t>
            </w:r>
          </w:p>
        </w:tc>
      </w:tr>
      <w:tr w:rsidR="002D5545" w:rsidRPr="00E621A9" w14:paraId="0BE4A0F6" w14:textId="77777777" w:rsidTr="00133855">
        <w:trPr>
          <w:trHeight w:val="227"/>
          <w:jc w:val="center"/>
        </w:trPr>
        <w:tc>
          <w:tcPr>
            <w:tcW w:w="4103" w:type="dxa"/>
            <w:shd w:val="clear" w:color="auto" w:fill="auto"/>
            <w:noWrap/>
            <w:vAlign w:val="bottom"/>
          </w:tcPr>
          <w:p w14:paraId="6EE76944" w14:textId="0F3D9C20" w:rsidR="002D5545" w:rsidRPr="00E621A9" w:rsidRDefault="002D5545" w:rsidP="00894D81">
            <w:pPr>
              <w:spacing w:before="0" w:after="0" w:line="240" w:lineRule="auto"/>
              <w:jc w:val="left"/>
              <w:rPr>
                <w:rFonts w:ascii="Noto Sans" w:eastAsia="Times New Roman" w:hAnsi="Noto Sans" w:cs="Noto Sans"/>
                <w:color w:val="000000"/>
                <w:sz w:val="20"/>
                <w:szCs w:val="20"/>
                <w:lang w:eastAsia="es-MX"/>
              </w:rPr>
            </w:pPr>
            <w:r w:rsidRPr="002D5545">
              <w:rPr>
                <w:rFonts w:ascii="Noto Sans" w:eastAsia="Times New Roman" w:hAnsi="Noto Sans" w:cs="Noto Sans"/>
                <w:color w:val="000000"/>
                <w:sz w:val="20"/>
                <w:szCs w:val="20"/>
                <w:lang w:eastAsia="es-MX"/>
              </w:rPr>
              <w:t>Proyectos de infraestructura social de ciencia y tecnología</w:t>
            </w:r>
          </w:p>
        </w:tc>
        <w:tc>
          <w:tcPr>
            <w:tcW w:w="1527" w:type="dxa"/>
            <w:shd w:val="clear" w:color="auto" w:fill="auto"/>
            <w:noWrap/>
            <w:vAlign w:val="center"/>
          </w:tcPr>
          <w:p w14:paraId="3EBE4A38" w14:textId="04AC9EE9" w:rsidR="002D5545" w:rsidRDefault="002D5545" w:rsidP="00894D81">
            <w:pPr>
              <w:spacing w:before="0" w:after="0" w:line="240" w:lineRule="auto"/>
              <w:jc w:val="right"/>
              <w:rPr>
                <w:rFonts w:ascii="Noto Sans" w:hAnsi="Noto Sans" w:cs="Noto Sans"/>
                <w:color w:val="000000"/>
                <w:sz w:val="20"/>
                <w:szCs w:val="20"/>
              </w:rPr>
            </w:pPr>
            <w:r>
              <w:rPr>
                <w:rFonts w:ascii="Noto Sans" w:hAnsi="Noto Sans" w:cs="Noto Sans"/>
                <w:color w:val="000000"/>
                <w:sz w:val="20"/>
                <w:szCs w:val="20"/>
              </w:rPr>
              <w:t>781.8</w:t>
            </w:r>
          </w:p>
        </w:tc>
        <w:tc>
          <w:tcPr>
            <w:tcW w:w="886" w:type="dxa"/>
            <w:shd w:val="clear" w:color="auto" w:fill="auto"/>
            <w:noWrap/>
            <w:vAlign w:val="center"/>
          </w:tcPr>
          <w:p w14:paraId="25320B34" w14:textId="7F5479B3" w:rsidR="002D5545" w:rsidRPr="00E621A9" w:rsidRDefault="002D5545" w:rsidP="00894D81">
            <w:pPr>
              <w:spacing w:before="0" w:after="0" w:line="240" w:lineRule="auto"/>
              <w:jc w:val="right"/>
              <w:rPr>
                <w:rFonts w:ascii="Noto Sans" w:hAnsi="Noto Sans" w:cs="Noto Sans"/>
                <w:color w:val="000000"/>
                <w:sz w:val="20"/>
                <w:szCs w:val="20"/>
              </w:rPr>
            </w:pPr>
            <w:r>
              <w:rPr>
                <w:rFonts w:ascii="Noto Sans" w:hAnsi="Noto Sans" w:cs="Noto Sans"/>
                <w:color w:val="000000"/>
                <w:sz w:val="20"/>
                <w:szCs w:val="20"/>
              </w:rPr>
              <w:t>0.2%</w:t>
            </w:r>
          </w:p>
        </w:tc>
      </w:tr>
      <w:tr w:rsidR="00E621A9" w:rsidRPr="00E621A9" w14:paraId="477EB9DC" w14:textId="77777777" w:rsidTr="00133855">
        <w:trPr>
          <w:trHeight w:val="227"/>
          <w:jc w:val="center"/>
        </w:trPr>
        <w:tc>
          <w:tcPr>
            <w:tcW w:w="4103" w:type="dxa"/>
            <w:shd w:val="clear" w:color="auto" w:fill="auto"/>
            <w:noWrap/>
            <w:vAlign w:val="bottom"/>
            <w:hideMark/>
          </w:tcPr>
          <w:p w14:paraId="1F44EACB" w14:textId="77777777" w:rsidR="00E621A9" w:rsidRPr="00E621A9" w:rsidRDefault="00E621A9" w:rsidP="00894D81">
            <w:pPr>
              <w:spacing w:before="0" w:after="0" w:line="240" w:lineRule="auto"/>
              <w:jc w:val="left"/>
              <w:rPr>
                <w:rFonts w:ascii="Noto Sans" w:eastAsia="Times New Roman" w:hAnsi="Noto Sans" w:cs="Noto Sans"/>
                <w:color w:val="000000"/>
                <w:sz w:val="20"/>
                <w:szCs w:val="20"/>
                <w:lang w:eastAsia="es-MX"/>
              </w:rPr>
            </w:pPr>
            <w:r w:rsidRPr="00E621A9">
              <w:rPr>
                <w:rFonts w:ascii="Noto Sans" w:eastAsia="Times New Roman" w:hAnsi="Noto Sans" w:cs="Noto Sans"/>
                <w:color w:val="000000"/>
                <w:sz w:val="20"/>
                <w:szCs w:val="20"/>
                <w:lang w:eastAsia="es-MX"/>
              </w:rPr>
              <w:t>Total</w:t>
            </w:r>
          </w:p>
        </w:tc>
        <w:tc>
          <w:tcPr>
            <w:tcW w:w="1527" w:type="dxa"/>
            <w:shd w:val="clear" w:color="auto" w:fill="auto"/>
            <w:noWrap/>
            <w:vAlign w:val="center"/>
            <w:hideMark/>
          </w:tcPr>
          <w:p w14:paraId="31F03DD8" w14:textId="7081E55C" w:rsidR="00E621A9" w:rsidRPr="00E621A9" w:rsidRDefault="002D5545" w:rsidP="00894D81">
            <w:pPr>
              <w:spacing w:before="0" w:after="0" w:line="240" w:lineRule="auto"/>
              <w:jc w:val="right"/>
              <w:rPr>
                <w:rFonts w:ascii="Noto Sans" w:eastAsia="Times New Roman" w:hAnsi="Noto Sans" w:cs="Noto Sans"/>
                <w:color w:val="000000"/>
                <w:sz w:val="20"/>
                <w:szCs w:val="20"/>
                <w:lang w:eastAsia="es-MX"/>
              </w:rPr>
            </w:pPr>
            <w:r>
              <w:rPr>
                <w:rFonts w:ascii="Noto Sans" w:eastAsia="Times New Roman" w:hAnsi="Noto Sans" w:cs="Noto Sans"/>
                <w:color w:val="000000"/>
                <w:sz w:val="20"/>
                <w:szCs w:val="20"/>
                <w:lang w:eastAsia="es-MX"/>
              </w:rPr>
              <w:t>469,822.5</w:t>
            </w:r>
          </w:p>
        </w:tc>
        <w:tc>
          <w:tcPr>
            <w:tcW w:w="886" w:type="dxa"/>
            <w:shd w:val="clear" w:color="auto" w:fill="auto"/>
            <w:noWrap/>
            <w:vAlign w:val="center"/>
            <w:hideMark/>
          </w:tcPr>
          <w:p w14:paraId="688167F9"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r w:rsidRPr="00E621A9">
              <w:rPr>
                <w:rFonts w:ascii="Noto Sans" w:hAnsi="Noto Sans" w:cs="Noto Sans"/>
                <w:color w:val="000000"/>
                <w:sz w:val="20"/>
                <w:szCs w:val="20"/>
              </w:rPr>
              <w:t>100.0%</w:t>
            </w:r>
          </w:p>
        </w:tc>
      </w:tr>
      <w:tr w:rsidR="00E621A9" w:rsidRPr="00E621A9" w14:paraId="7ED851D0" w14:textId="77777777" w:rsidTr="00133855">
        <w:trPr>
          <w:trHeight w:val="227"/>
          <w:jc w:val="center"/>
        </w:trPr>
        <w:tc>
          <w:tcPr>
            <w:tcW w:w="4103" w:type="dxa"/>
            <w:shd w:val="clear" w:color="auto" w:fill="auto"/>
            <w:noWrap/>
            <w:vAlign w:val="bottom"/>
            <w:hideMark/>
          </w:tcPr>
          <w:p w14:paraId="63AD172B" w14:textId="77777777" w:rsidR="00E621A9" w:rsidRPr="00E621A9" w:rsidRDefault="00E621A9" w:rsidP="00894D81">
            <w:pPr>
              <w:spacing w:before="0" w:after="0" w:line="240" w:lineRule="auto"/>
              <w:jc w:val="left"/>
              <w:rPr>
                <w:rFonts w:ascii="Noto Sans" w:eastAsia="Times New Roman" w:hAnsi="Noto Sans" w:cs="Noto Sans"/>
                <w:i/>
                <w:color w:val="000000"/>
                <w:sz w:val="20"/>
                <w:szCs w:val="20"/>
                <w:lang w:eastAsia="es-MX"/>
              </w:rPr>
            </w:pPr>
            <w:r w:rsidRPr="00E621A9">
              <w:rPr>
                <w:rFonts w:ascii="Noto Sans" w:eastAsia="Times New Roman" w:hAnsi="Noto Sans" w:cs="Noto Sans"/>
                <w:i/>
                <w:color w:val="000000"/>
                <w:sz w:val="20"/>
                <w:szCs w:val="20"/>
                <w:lang w:eastAsia="es-MX"/>
              </w:rPr>
              <w:t>Cifras en miles de pesos</w:t>
            </w:r>
          </w:p>
        </w:tc>
        <w:tc>
          <w:tcPr>
            <w:tcW w:w="1527" w:type="dxa"/>
            <w:shd w:val="clear" w:color="auto" w:fill="auto"/>
            <w:noWrap/>
            <w:vAlign w:val="bottom"/>
            <w:hideMark/>
          </w:tcPr>
          <w:p w14:paraId="025EBC32"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p>
        </w:tc>
        <w:tc>
          <w:tcPr>
            <w:tcW w:w="886" w:type="dxa"/>
            <w:shd w:val="clear" w:color="auto" w:fill="auto"/>
            <w:noWrap/>
            <w:vAlign w:val="bottom"/>
            <w:hideMark/>
          </w:tcPr>
          <w:p w14:paraId="0766690A" w14:textId="77777777" w:rsidR="00E621A9" w:rsidRPr="00E621A9" w:rsidRDefault="00E621A9" w:rsidP="00894D81">
            <w:pPr>
              <w:spacing w:before="0" w:after="0" w:line="240" w:lineRule="auto"/>
              <w:jc w:val="right"/>
              <w:rPr>
                <w:rFonts w:ascii="Noto Sans" w:eastAsia="Times New Roman" w:hAnsi="Noto Sans" w:cs="Noto Sans"/>
                <w:color w:val="000000"/>
                <w:sz w:val="20"/>
                <w:szCs w:val="20"/>
                <w:lang w:eastAsia="es-MX"/>
              </w:rPr>
            </w:pPr>
          </w:p>
        </w:tc>
      </w:tr>
    </w:tbl>
    <w:p w14:paraId="114B7BF1" w14:textId="77777777" w:rsidR="00F92269" w:rsidRPr="00E621A9" w:rsidRDefault="00F92269" w:rsidP="0059620F">
      <w:pPr>
        <w:pStyle w:val="Contenido1"/>
      </w:pPr>
    </w:p>
    <w:sectPr w:rsidR="00F92269" w:rsidRPr="00E621A9"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ECEB8" w14:textId="77777777" w:rsidR="00C534A3" w:rsidRDefault="00C534A3" w:rsidP="00734F2E">
      <w:pPr>
        <w:spacing w:before="0" w:after="0" w:line="240" w:lineRule="auto"/>
      </w:pPr>
      <w:r>
        <w:separator/>
      </w:r>
    </w:p>
  </w:endnote>
  <w:endnote w:type="continuationSeparator" w:id="0">
    <w:p w14:paraId="303765C0" w14:textId="77777777" w:rsidR="00C534A3" w:rsidRDefault="00C534A3"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manist Medium">
    <w:altName w:val="Calibri"/>
    <w:panose1 w:val="00000000000000000000"/>
    <w:charset w:val="00"/>
    <w:family w:val="modern"/>
    <w:notTrueType/>
    <w:pitch w:val="variable"/>
    <w:sig w:usb0="A000002F" w:usb1="1000004A" w:usb2="00000000" w:usb3="00000000" w:csb0="00000193"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66EACCE2" w:rsidR="00A9012B" w:rsidRPr="005C486A" w:rsidRDefault="00133855"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18302FE9">
              <wp:simplePos x="0" y="0"/>
              <wp:positionH relativeFrom="column">
                <wp:posOffset>1074420</wp:posOffset>
              </wp:positionH>
              <wp:positionV relativeFrom="paragraph">
                <wp:posOffset>525145</wp:posOffset>
              </wp:positionV>
              <wp:extent cx="4626321"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4626321" cy="357809"/>
                      </a:xfrm>
                      <a:prstGeom prst="rect">
                        <a:avLst/>
                      </a:prstGeom>
                      <a:noFill/>
                      <a:ln w="6350">
                        <a:noFill/>
                      </a:ln>
                    </wps:spPr>
                    <wps:txbx>
                      <w:txbxContent>
                        <w:p w14:paraId="26D4F014" w14:textId="3059498E" w:rsidR="00FB3673" w:rsidRPr="00FB3673" w:rsidRDefault="00133855">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5.3 Análisis Presupuestal.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84.6pt;margin-top:41.35pt;width:364.3pt;height:2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" filled="f" stroked="f" strokeweight=".5pt">
              <v:textbox>
                <w:txbxContent>
                  <w:p w14:paraId="26D4F014" w14:textId="3059498E" w:rsidR="00FB3673" w:rsidRPr="00FB3673" w:rsidRDefault="00133855">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5.3 Análisis Presupuestal.</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B9C454C" wp14:editId="4294774B">
              <wp:simplePos x="0" y="0"/>
              <wp:positionH relativeFrom="column">
                <wp:posOffset>996315</wp:posOffset>
              </wp:positionH>
              <wp:positionV relativeFrom="paragraph">
                <wp:posOffset>-635</wp:posOffset>
              </wp:positionV>
              <wp:extent cx="5029200" cy="609600"/>
              <wp:effectExtent l="0" t="0" r="0" b="0"/>
              <wp:wrapNone/>
              <wp:docPr id="912921440" name="Cuadro de texto 3"/>
              <wp:cNvGraphicFramePr/>
              <a:graphic xmlns:a="http://schemas.openxmlformats.org/drawingml/2006/main">
                <a:graphicData uri="http://schemas.microsoft.com/office/word/2010/wordprocessingShape">
                  <wps:wsp>
                    <wps:cNvSpPr txBox="1"/>
                    <wps:spPr>
                      <a:xfrm>
                        <a:off x="0" y="0"/>
                        <a:ext cx="5029200" cy="609600"/>
                      </a:xfrm>
                      <a:prstGeom prst="rect">
                        <a:avLst/>
                      </a:prstGeom>
                      <a:noFill/>
                      <a:ln w="6350">
                        <a:noFill/>
                      </a:ln>
                    </wps:spPr>
                    <wps:txb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1"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C454C" id="_x0000_s1028" type="#_x0000_t202" style="position:absolute;left:0;text-align:left;margin-left:78.45pt;margin-top:-.05pt;width:396pt;height: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" filled="f" stroked="f" strokeweight=".5pt">
              <v:textbox>
                <w:txbxContent>
                  <w:p w14:paraId="1CEB8491" w14:textId="77777777" w:rsidR="00D4680B" w:rsidRPr="00D00C3B" w:rsidRDefault="00D4680B" w:rsidP="00D4680B">
                    <w:pPr>
                      <w:jc w:val="left"/>
                      <w:rPr>
                        <w:rFonts w:ascii="Noto Sans" w:hAnsi="Noto Sans" w:cs="Noto Sans"/>
                        <w:color w:val="4D182A"/>
                        <w:sz w:val="14"/>
                        <w:szCs w:val="14"/>
                      </w:rPr>
                    </w:pPr>
                    <w:r w:rsidRPr="00D00C3B">
                      <w:rPr>
                        <w:rFonts w:ascii="Noto Sans" w:hAnsi="Noto Sans" w:cs="Noto Sans"/>
                        <w:color w:val="4D182A"/>
                        <w:sz w:val="14"/>
                        <w:szCs w:val="14"/>
                      </w:rPr>
                      <w:t xml:space="preserve">Carretera antigua a Coatepec No. 351, El Haya, C.P. 91073, Xalapa, Ver., México. Tel: (228) 842 1800 </w:t>
                    </w:r>
                    <w:proofErr w:type="spellStart"/>
                    <w:r w:rsidRPr="00D00C3B">
                      <w:rPr>
                        <w:rFonts w:ascii="Noto Sans" w:hAnsi="Noto Sans" w:cs="Noto Sans"/>
                        <w:color w:val="4D182A"/>
                        <w:sz w:val="14"/>
                        <w:szCs w:val="14"/>
                      </w:rPr>
                      <w:t>ext</w:t>
                    </w:r>
                    <w:proofErr w:type="spellEnd"/>
                    <w:r w:rsidRPr="00D00C3B">
                      <w:rPr>
                        <w:rFonts w:ascii="Noto Sans" w:hAnsi="Noto Sans" w:cs="Noto Sans"/>
                        <w:color w:val="4D182A"/>
                        <w:sz w:val="14"/>
                        <w:szCs w:val="14"/>
                      </w:rPr>
                      <w:t xml:space="preserve"> .1001 y 1002</w:t>
                    </w:r>
                  </w:p>
                  <w:p w14:paraId="12496C6B" w14:textId="1ABB9650" w:rsidR="00D4680B" w:rsidRPr="00682CE4" w:rsidRDefault="00D4680B" w:rsidP="00D4680B">
                    <w:pPr>
                      <w:ind w:right="1197"/>
                      <w:jc w:val="left"/>
                      <w:rPr>
                        <w:rFonts w:ascii="Noto Sans" w:hAnsi="Noto Sans" w:cs="Noto Sans"/>
                        <w:color w:val="4D182A"/>
                        <w:sz w:val="13"/>
                        <w:szCs w:val="13"/>
                      </w:rPr>
                    </w:pPr>
                    <w:r w:rsidRPr="000034C8">
                      <w:rPr>
                        <w:color w:val="4D182A"/>
                        <w:sz w:val="13"/>
                        <w:szCs w:val="13"/>
                      </w:rPr>
                      <w:t xml:space="preserve"> </w:t>
                    </w:r>
                    <w:hyperlink r:id="rId2" w:history="1">
                      <w:r w:rsidRPr="007F3A82">
                        <w:rPr>
                          <w:rStyle w:val="Hipervnculo"/>
                          <w:rFonts w:ascii="Noto Sans" w:hAnsi="Noto Sans" w:cs="Noto Sans"/>
                          <w:sz w:val="16"/>
                          <w:szCs w:val="21"/>
                        </w:rPr>
                        <w:t>direccion.general@inecol.mx</w:t>
                      </w:r>
                    </w:hyperlink>
                    <w:r>
                      <w:rPr>
                        <w:rFonts w:ascii="Noto Sans" w:hAnsi="Noto Sans" w:cs="Noto Sans"/>
                        <w:color w:val="4D182A"/>
                        <w:sz w:val="13"/>
                        <w:szCs w:val="13"/>
                      </w:rPr>
                      <w:t xml:space="preserve">          </w:t>
                    </w:r>
                    <w:r w:rsidRPr="00D22E8D">
                      <w:rPr>
                        <w:rFonts w:ascii="Geomanist Medium" w:hAnsi="Geomanist Medium"/>
                        <w:color w:val="4D182A"/>
                        <w:sz w:val="16"/>
                        <w:szCs w:val="16"/>
                      </w:rPr>
                      <w:t xml:space="preserve">www.inecol.mx    </w:t>
                    </w:r>
                  </w:p>
                  <w:p w14:paraId="25D11220" w14:textId="77777777" w:rsidR="00D4680B" w:rsidRPr="00D22E8D" w:rsidRDefault="00D4680B" w:rsidP="00D4680B">
                    <w:pPr>
                      <w:jc w:val="left"/>
                      <w:rPr>
                        <w:rFonts w:ascii="Geomanist Medium" w:hAnsi="Geomanist Medium"/>
                        <w:color w:val="4D182A"/>
                        <w:sz w:val="13"/>
                        <w:szCs w:val="13"/>
                      </w:rPr>
                    </w:pPr>
                  </w:p>
                  <w:p w14:paraId="60B11384" w14:textId="77777777" w:rsidR="00D4680B" w:rsidRPr="00D22E8D" w:rsidRDefault="00D4680B" w:rsidP="00D4680B">
                    <w:pPr>
                      <w:jc w:val="left"/>
                      <w:rPr>
                        <w:rFonts w:ascii="Geomanist Medium" w:hAnsi="Geomanist Medium"/>
                        <w:color w:val="FFFFFF" w:themeColor="background1"/>
                        <w:sz w:val="13"/>
                        <w:szCs w:val="13"/>
                      </w:rPr>
                    </w:pPr>
                  </w:p>
                </w:txbxContent>
              </v:textbox>
            </v:shape>
          </w:pict>
        </mc:Fallback>
      </mc:AlternateContent>
    </w:r>
    <w:r w:rsidR="00D4680B">
      <w:rPr>
        <w:noProof/>
      </w:rPr>
      <mc:AlternateContent>
        <mc:Choice Requires="wps">
          <w:drawing>
            <wp:anchor distT="0" distB="0" distL="114300" distR="114300" simplePos="0" relativeHeight="251655168" behindDoc="0" locked="0" layoutInCell="1" allowOverlap="1" wp14:anchorId="0FB7594A" wp14:editId="16B0BCE0">
              <wp:simplePos x="0" y="0"/>
              <wp:positionH relativeFrom="column">
                <wp:posOffset>5615469</wp:posOffset>
              </wp:positionH>
              <wp:positionV relativeFrom="paragraph">
                <wp:posOffset>579120</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9" type="#_x0000_t202" style="position:absolute;left:0;text-align:left;margin-left:442.1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52405" w14:textId="77777777" w:rsidR="00C534A3" w:rsidRDefault="00C534A3" w:rsidP="00734F2E">
      <w:pPr>
        <w:spacing w:before="0" w:after="0" w:line="240" w:lineRule="auto"/>
      </w:pPr>
      <w:r>
        <w:separator/>
      </w:r>
    </w:p>
  </w:footnote>
  <w:footnote w:type="continuationSeparator" w:id="0">
    <w:p w14:paraId="76594685" w14:textId="77777777" w:rsidR="00C534A3" w:rsidRDefault="00C534A3"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5E063866" w:rsidR="001E44DE" w:rsidRPr="00E87317" w:rsidRDefault="00D4680B" w:rsidP="00E87317">
    <w:r>
      <w:rPr>
        <w:noProof/>
      </w:rPr>
      <mc:AlternateContent>
        <mc:Choice Requires="wps">
          <w:drawing>
            <wp:anchor distT="0" distB="0" distL="114300" distR="114300" simplePos="0" relativeHeight="251702272" behindDoc="0" locked="0" layoutInCell="1" allowOverlap="1" wp14:anchorId="4419BF51" wp14:editId="0E5D5446">
              <wp:simplePos x="0" y="0"/>
              <wp:positionH relativeFrom="column">
                <wp:posOffset>-310352</wp:posOffset>
              </wp:positionH>
              <wp:positionV relativeFrom="paragraph">
                <wp:posOffset>85090</wp:posOffset>
              </wp:positionV>
              <wp:extent cx="3367889" cy="344032"/>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3367889" cy="344032"/>
                      </a:xfrm>
                      <a:prstGeom prst="rect">
                        <a:avLst/>
                      </a:prstGeom>
                      <a:noFill/>
                      <a:ln w="6350">
                        <a:noFill/>
                      </a:ln>
                    </wps:spPr>
                    <wps:txb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24.45pt;margin-top:6.7pt;width:265.2pt;height:27.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" filled="f" stroked="f" strokeweight=".5pt">
              <v:textbox>
                <w:txbxContent>
                  <w:p w14:paraId="193DC127" w14:textId="02D8904B" w:rsidR="00A1262B" w:rsidRPr="00D4680B" w:rsidRDefault="00D4680B" w:rsidP="00D4680B">
                    <w:pPr>
                      <w:jc w:val="left"/>
                      <w:rPr>
                        <w:rFonts w:ascii="Noto Sans" w:hAnsi="Noto Sans" w:cs="Noto Sans"/>
                        <w:color w:val="4D182A"/>
                        <w:sz w:val="16"/>
                        <w:szCs w:val="16"/>
                      </w:rPr>
                    </w:pPr>
                    <w:r>
                      <w:rPr>
                        <w:rFonts w:ascii="Noto Sans" w:hAnsi="Noto Sans" w:cs="Noto Sans"/>
                        <w:color w:val="4D182A"/>
                        <w:sz w:val="16"/>
                        <w:szCs w:val="16"/>
                      </w:rPr>
                      <w:t>Primera</w:t>
                    </w:r>
                    <w:r w:rsidR="00A1262B"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7127BFCB" w14:textId="77777777" w:rsidR="00A1262B" w:rsidRPr="00E07BB6" w:rsidRDefault="00A1262B" w:rsidP="00D4680B">
                    <w:pPr>
                      <w:ind w:right="88"/>
                      <w:jc w:val="lef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D4680B">
                    <w:pPr>
                      <w:jc w:val="left"/>
                      <w:rPr>
                        <w:rFonts w:ascii="Geomanist Medium" w:hAnsi="Geomanist Medium"/>
                        <w:color w:val="4D182A"/>
                        <w:sz w:val="13"/>
                        <w:szCs w:val="13"/>
                      </w:rPr>
                    </w:pPr>
                  </w:p>
                  <w:p w14:paraId="1C9297B8" w14:textId="77777777" w:rsidR="00A1262B" w:rsidRPr="00E07BB6" w:rsidRDefault="00A1262B" w:rsidP="00D4680B">
                    <w:pPr>
                      <w:jc w:val="left"/>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707392" behindDoc="1" locked="0" layoutInCell="1" allowOverlap="1" wp14:anchorId="7BED3C73" wp14:editId="5C4227FB">
          <wp:simplePos x="0" y="0"/>
          <wp:positionH relativeFrom="column">
            <wp:posOffset>-1257935</wp:posOffset>
          </wp:positionH>
          <wp:positionV relativeFrom="paragraph">
            <wp:posOffset>8040370</wp:posOffset>
          </wp:positionV>
          <wp:extent cx="7776210" cy="1149350"/>
          <wp:effectExtent l="0" t="0" r="0" b="0"/>
          <wp:wrapNone/>
          <wp:docPr id="13180085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8524" name="Imagen 1318008524"/>
                  <pic:cNvPicPr/>
                </pic:nvPicPr>
                <pic:blipFill rotWithShape="1">
                  <a:blip r:embed="rId1">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1" allowOverlap="1" wp14:anchorId="62C7D6D9" wp14:editId="65ED50D0">
          <wp:simplePos x="0" y="0"/>
          <wp:positionH relativeFrom="column">
            <wp:posOffset>5059045</wp:posOffset>
          </wp:positionH>
          <wp:positionV relativeFrom="paragraph">
            <wp:posOffset>-842010</wp:posOffset>
          </wp:positionV>
          <wp:extent cx="1459230" cy="1221740"/>
          <wp:effectExtent l="0" t="0" r="1270" b="0"/>
          <wp:wrapNone/>
          <wp:docPr id="12870470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81101" t="15099"/>
                  <a:stretch/>
                </pic:blipFill>
                <pic:spPr bwMode="auto">
                  <a:xfrm>
                    <a:off x="0" y="0"/>
                    <a:ext cx="1459230" cy="1221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1" allowOverlap="1" wp14:anchorId="7D22CE11" wp14:editId="31A2C6CE">
          <wp:simplePos x="0" y="0"/>
          <wp:positionH relativeFrom="column">
            <wp:posOffset>-1081405</wp:posOffset>
          </wp:positionH>
          <wp:positionV relativeFrom="paragraph">
            <wp:posOffset>-721995</wp:posOffset>
          </wp:positionV>
          <wp:extent cx="5430520" cy="1101090"/>
          <wp:effectExtent l="0" t="0" r="5080" b="3810"/>
          <wp:wrapNone/>
          <wp:docPr id="2131164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146" t="15186" r="36070" b="20860"/>
                  <a:stretch/>
                </pic:blipFill>
                <pic:spPr bwMode="auto">
                  <a:xfrm>
                    <a:off x="0" y="0"/>
                    <a:ext cx="5430520"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E81"/>
    <w:multiLevelType w:val="hybridMultilevel"/>
    <w:tmpl w:val="CE4CE0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E6384A"/>
    <w:multiLevelType w:val="hybridMultilevel"/>
    <w:tmpl w:val="667AE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3430E7"/>
    <w:multiLevelType w:val="multilevel"/>
    <w:tmpl w:val="C9380F48"/>
    <w:lvl w:ilvl="0">
      <w:start w:val="5"/>
      <w:numFmt w:val="decimal"/>
      <w:pStyle w:val="Listaconnmeros2"/>
      <w:lvlText w:val="%1"/>
      <w:lvlJc w:val="left"/>
      <w:pPr>
        <w:ind w:left="502" w:hanging="360"/>
      </w:pPr>
      <w:rPr>
        <w:rFonts w:hint="default"/>
        <w:sz w:val="24"/>
        <w:szCs w:val="24"/>
      </w:rPr>
    </w:lvl>
    <w:lvl w:ilvl="1">
      <w:start w:val="10"/>
      <w:numFmt w:val="decimal"/>
      <w:isLgl/>
      <w:lvlText w:val="%1.%2"/>
      <w:lvlJc w:val="left"/>
      <w:pPr>
        <w:ind w:left="1919" w:hanging="360"/>
      </w:pPr>
      <w:rPr>
        <w:rFonts w:hint="default"/>
        <w:b/>
        <w:bCs/>
        <w:color w:val="000000" w:themeColor="text1"/>
        <w:sz w:val="22"/>
        <w:szCs w:val="22"/>
      </w:rPr>
    </w:lvl>
    <w:lvl w:ilvl="2">
      <w:start w:val="1"/>
      <w:numFmt w:val="decimal"/>
      <w:isLgl/>
      <w:lvlText w:val="%1.%2.%3"/>
      <w:lvlJc w:val="left"/>
      <w:pPr>
        <w:ind w:left="2989" w:hanging="720"/>
      </w:pPr>
      <w:rPr>
        <w:rFonts w:hint="default"/>
        <w:sz w:val="24"/>
        <w:szCs w:val="24"/>
      </w:rPr>
    </w:lvl>
    <w:lvl w:ilvl="3">
      <w:start w:val="1"/>
      <w:numFmt w:val="decimal"/>
      <w:isLgl/>
      <w:lvlText w:val="%1.%2.%3.%4"/>
      <w:lvlJc w:val="left"/>
      <w:pPr>
        <w:ind w:left="1516" w:hanging="720"/>
      </w:pPr>
      <w:rPr>
        <w:rFonts w:hint="default"/>
        <w:sz w:val="24"/>
      </w:rPr>
    </w:lvl>
    <w:lvl w:ilvl="4">
      <w:start w:val="1"/>
      <w:numFmt w:val="decimal"/>
      <w:isLgl/>
      <w:lvlText w:val="%1.%2.%3.%4.%5"/>
      <w:lvlJc w:val="left"/>
      <w:pPr>
        <w:ind w:left="2094" w:hanging="1080"/>
      </w:pPr>
      <w:rPr>
        <w:rFonts w:hint="default"/>
        <w:sz w:val="24"/>
      </w:rPr>
    </w:lvl>
    <w:lvl w:ilvl="5">
      <w:start w:val="1"/>
      <w:numFmt w:val="decimal"/>
      <w:isLgl/>
      <w:lvlText w:val="%1.%2.%3.%4.%5.%6"/>
      <w:lvlJc w:val="left"/>
      <w:pPr>
        <w:ind w:left="2312" w:hanging="1080"/>
      </w:pPr>
      <w:rPr>
        <w:rFonts w:hint="default"/>
        <w:sz w:val="24"/>
      </w:rPr>
    </w:lvl>
    <w:lvl w:ilvl="6">
      <w:start w:val="1"/>
      <w:numFmt w:val="decimal"/>
      <w:isLgl/>
      <w:lvlText w:val="%1.%2.%3.%4.%5.%6.%7"/>
      <w:lvlJc w:val="left"/>
      <w:pPr>
        <w:ind w:left="2890" w:hanging="1440"/>
      </w:pPr>
      <w:rPr>
        <w:rFonts w:hint="default"/>
        <w:sz w:val="24"/>
      </w:rPr>
    </w:lvl>
    <w:lvl w:ilvl="7">
      <w:start w:val="1"/>
      <w:numFmt w:val="decimal"/>
      <w:isLgl/>
      <w:lvlText w:val="%1.%2.%3.%4.%5.%6.%7.%8"/>
      <w:lvlJc w:val="left"/>
      <w:pPr>
        <w:ind w:left="3108" w:hanging="1440"/>
      </w:pPr>
      <w:rPr>
        <w:rFonts w:hint="default"/>
        <w:sz w:val="24"/>
      </w:rPr>
    </w:lvl>
    <w:lvl w:ilvl="8">
      <w:start w:val="1"/>
      <w:numFmt w:val="decimal"/>
      <w:isLgl/>
      <w:lvlText w:val="%1.%2.%3.%4.%5.%6.%7.%8.%9"/>
      <w:lvlJc w:val="left"/>
      <w:pPr>
        <w:ind w:left="3686" w:hanging="1800"/>
      </w:pPr>
      <w:rPr>
        <w:rFonts w:hint="default"/>
        <w:sz w:val="24"/>
      </w:rPr>
    </w:lvl>
  </w:abstractNum>
  <w:abstractNum w:abstractNumId="3"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F5120BE"/>
    <w:multiLevelType w:val="hybridMultilevel"/>
    <w:tmpl w:val="B6427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9B1E4F"/>
    <w:multiLevelType w:val="hybridMultilevel"/>
    <w:tmpl w:val="33C22500"/>
    <w:lvl w:ilvl="0" w:tplc="C964B896">
      <w:start w:val="1"/>
      <w:numFmt w:val="bullet"/>
      <w:lvlText w:val=""/>
      <w:lvlJc w:val="left"/>
      <w:pPr>
        <w:ind w:left="785"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2C218E0"/>
    <w:multiLevelType w:val="hybridMultilevel"/>
    <w:tmpl w:val="F77268DC"/>
    <w:lvl w:ilvl="0" w:tplc="54FA6C3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7" w15:restartNumberingAfterBreak="0">
    <w:nsid w:val="26507CCA"/>
    <w:multiLevelType w:val="hybridMultilevel"/>
    <w:tmpl w:val="382EC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FD12BF"/>
    <w:multiLevelType w:val="multilevel"/>
    <w:tmpl w:val="080A001F"/>
    <w:styleLink w:val="Estilo1"/>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616638"/>
    <w:multiLevelType w:val="hybridMultilevel"/>
    <w:tmpl w:val="A0EE48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EF43A24"/>
    <w:multiLevelType w:val="hybridMultilevel"/>
    <w:tmpl w:val="184C729A"/>
    <w:lvl w:ilvl="0" w:tplc="06727ECE">
      <w:start w:val="1"/>
      <w:numFmt w:val="bullet"/>
      <w:lvlText w:val=""/>
      <w:lvlJc w:val="left"/>
      <w:pPr>
        <w:ind w:left="720" w:hanging="360"/>
      </w:pPr>
      <w:rPr>
        <w:rFonts w:ascii="Symbol" w:hAnsi="Symbol" w:hint="default"/>
        <w:sz w:val="24"/>
        <w:szCs w:val="24"/>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10"/>
  </w:num>
  <w:num w:numId="5">
    <w:abstractNumId w:val="8"/>
  </w:num>
  <w:num w:numId="6">
    <w:abstractNumId w:val="0"/>
  </w:num>
  <w:num w:numId="7">
    <w:abstractNumId w:val="2"/>
  </w:num>
  <w:num w:numId="8">
    <w:abstractNumId w:val="7"/>
  </w:num>
  <w:num w:numId="9">
    <w:abstractNumId w:val="5"/>
  </w:num>
  <w:num w:numId="10">
    <w:abstractNumId w:val="12"/>
  </w:num>
  <w:num w:numId="11">
    <w:abstractNumId w:val="4"/>
  </w:num>
  <w:num w:numId="12">
    <w:abstractNumId w:val="9"/>
  </w:num>
  <w:num w:numId="1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81C4F"/>
    <w:rsid w:val="0008638A"/>
    <w:rsid w:val="00096DA2"/>
    <w:rsid w:val="000A1B9E"/>
    <w:rsid w:val="000A581F"/>
    <w:rsid w:val="000A6AB1"/>
    <w:rsid w:val="000B65E6"/>
    <w:rsid w:val="000B7456"/>
    <w:rsid w:val="000B7D8D"/>
    <w:rsid w:val="000B7E4F"/>
    <w:rsid w:val="000C14D6"/>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33855"/>
    <w:rsid w:val="001475EF"/>
    <w:rsid w:val="001535F6"/>
    <w:rsid w:val="001676A1"/>
    <w:rsid w:val="00167A94"/>
    <w:rsid w:val="00170ED2"/>
    <w:rsid w:val="001720DA"/>
    <w:rsid w:val="001726B9"/>
    <w:rsid w:val="0018283E"/>
    <w:rsid w:val="001933D1"/>
    <w:rsid w:val="00196CC8"/>
    <w:rsid w:val="001A0E20"/>
    <w:rsid w:val="001A4D24"/>
    <w:rsid w:val="001B4F5A"/>
    <w:rsid w:val="001C525E"/>
    <w:rsid w:val="001C5D8B"/>
    <w:rsid w:val="001D42E7"/>
    <w:rsid w:val="001E11CA"/>
    <w:rsid w:val="001E3903"/>
    <w:rsid w:val="001E44DE"/>
    <w:rsid w:val="001F446D"/>
    <w:rsid w:val="001F593C"/>
    <w:rsid w:val="00201296"/>
    <w:rsid w:val="00204E02"/>
    <w:rsid w:val="00216C00"/>
    <w:rsid w:val="0022056E"/>
    <w:rsid w:val="00221A3F"/>
    <w:rsid w:val="00225601"/>
    <w:rsid w:val="00234EE4"/>
    <w:rsid w:val="002437F4"/>
    <w:rsid w:val="002525DF"/>
    <w:rsid w:val="00253541"/>
    <w:rsid w:val="0026141A"/>
    <w:rsid w:val="002628AA"/>
    <w:rsid w:val="00263EF9"/>
    <w:rsid w:val="002643AB"/>
    <w:rsid w:val="0026486F"/>
    <w:rsid w:val="002C49AE"/>
    <w:rsid w:val="002C6F6B"/>
    <w:rsid w:val="002D4649"/>
    <w:rsid w:val="002D5545"/>
    <w:rsid w:val="002D695E"/>
    <w:rsid w:val="002E70DB"/>
    <w:rsid w:val="002F08B9"/>
    <w:rsid w:val="00301708"/>
    <w:rsid w:val="00313A52"/>
    <w:rsid w:val="00324B65"/>
    <w:rsid w:val="00326DD7"/>
    <w:rsid w:val="0032768C"/>
    <w:rsid w:val="00327CE1"/>
    <w:rsid w:val="00340673"/>
    <w:rsid w:val="00341973"/>
    <w:rsid w:val="00350246"/>
    <w:rsid w:val="00352482"/>
    <w:rsid w:val="0035372A"/>
    <w:rsid w:val="003555D4"/>
    <w:rsid w:val="00357E6F"/>
    <w:rsid w:val="00360203"/>
    <w:rsid w:val="00362A18"/>
    <w:rsid w:val="003635C4"/>
    <w:rsid w:val="00364CCE"/>
    <w:rsid w:val="003657F8"/>
    <w:rsid w:val="00374409"/>
    <w:rsid w:val="00383D71"/>
    <w:rsid w:val="003841F5"/>
    <w:rsid w:val="0038634A"/>
    <w:rsid w:val="00391153"/>
    <w:rsid w:val="0039251E"/>
    <w:rsid w:val="00396724"/>
    <w:rsid w:val="003A54D5"/>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1110"/>
    <w:rsid w:val="004B2444"/>
    <w:rsid w:val="004B3E6E"/>
    <w:rsid w:val="004B4455"/>
    <w:rsid w:val="004B56EE"/>
    <w:rsid w:val="004B777C"/>
    <w:rsid w:val="004C11E7"/>
    <w:rsid w:val="004C2F97"/>
    <w:rsid w:val="004C58E0"/>
    <w:rsid w:val="004C783D"/>
    <w:rsid w:val="004D0D7D"/>
    <w:rsid w:val="004D7AE2"/>
    <w:rsid w:val="004E2293"/>
    <w:rsid w:val="004E52B0"/>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597"/>
    <w:rsid w:val="005869A5"/>
    <w:rsid w:val="00590808"/>
    <w:rsid w:val="00591C3E"/>
    <w:rsid w:val="00595F3A"/>
    <w:rsid w:val="0059620F"/>
    <w:rsid w:val="00597643"/>
    <w:rsid w:val="005A1434"/>
    <w:rsid w:val="005A1C67"/>
    <w:rsid w:val="005A5C8F"/>
    <w:rsid w:val="005A74F5"/>
    <w:rsid w:val="005B662C"/>
    <w:rsid w:val="005C0170"/>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0029A"/>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C36CE"/>
    <w:rsid w:val="007D0E6C"/>
    <w:rsid w:val="007D1446"/>
    <w:rsid w:val="007D1F4E"/>
    <w:rsid w:val="007D3D85"/>
    <w:rsid w:val="007D6192"/>
    <w:rsid w:val="007E33B4"/>
    <w:rsid w:val="007E5B78"/>
    <w:rsid w:val="007F636E"/>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1D05"/>
    <w:rsid w:val="00903C4B"/>
    <w:rsid w:val="00905E6B"/>
    <w:rsid w:val="0092668B"/>
    <w:rsid w:val="00934A06"/>
    <w:rsid w:val="009417B0"/>
    <w:rsid w:val="009452A5"/>
    <w:rsid w:val="00945D22"/>
    <w:rsid w:val="009467AF"/>
    <w:rsid w:val="00946E93"/>
    <w:rsid w:val="00947D50"/>
    <w:rsid w:val="009534BF"/>
    <w:rsid w:val="00954D41"/>
    <w:rsid w:val="00964AB1"/>
    <w:rsid w:val="009667CE"/>
    <w:rsid w:val="0096685C"/>
    <w:rsid w:val="00966972"/>
    <w:rsid w:val="0096701E"/>
    <w:rsid w:val="00971CAB"/>
    <w:rsid w:val="00971FD9"/>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31A3F"/>
    <w:rsid w:val="00A675C5"/>
    <w:rsid w:val="00A75952"/>
    <w:rsid w:val="00A847B2"/>
    <w:rsid w:val="00A9012B"/>
    <w:rsid w:val="00AA52A4"/>
    <w:rsid w:val="00AB3A26"/>
    <w:rsid w:val="00AD08A1"/>
    <w:rsid w:val="00AE10E9"/>
    <w:rsid w:val="00AE25C2"/>
    <w:rsid w:val="00AE3F97"/>
    <w:rsid w:val="00AF3A80"/>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950C9"/>
    <w:rsid w:val="00BA6B62"/>
    <w:rsid w:val="00BB2C7D"/>
    <w:rsid w:val="00BC0044"/>
    <w:rsid w:val="00BC4759"/>
    <w:rsid w:val="00BC5948"/>
    <w:rsid w:val="00BD4895"/>
    <w:rsid w:val="00BE462B"/>
    <w:rsid w:val="00BF10B7"/>
    <w:rsid w:val="00BF5C52"/>
    <w:rsid w:val="00BF7A5A"/>
    <w:rsid w:val="00BF7D73"/>
    <w:rsid w:val="00C03EDB"/>
    <w:rsid w:val="00C119A4"/>
    <w:rsid w:val="00C1461A"/>
    <w:rsid w:val="00C16175"/>
    <w:rsid w:val="00C24A6C"/>
    <w:rsid w:val="00C27A82"/>
    <w:rsid w:val="00C30A80"/>
    <w:rsid w:val="00C30A86"/>
    <w:rsid w:val="00C36F77"/>
    <w:rsid w:val="00C376DD"/>
    <w:rsid w:val="00C40C98"/>
    <w:rsid w:val="00C41338"/>
    <w:rsid w:val="00C455C6"/>
    <w:rsid w:val="00C5264E"/>
    <w:rsid w:val="00C534A3"/>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A70BD"/>
    <w:rsid w:val="00CC321F"/>
    <w:rsid w:val="00CC536F"/>
    <w:rsid w:val="00CC75EB"/>
    <w:rsid w:val="00CD0A16"/>
    <w:rsid w:val="00CD1195"/>
    <w:rsid w:val="00CD15D9"/>
    <w:rsid w:val="00CD2F5E"/>
    <w:rsid w:val="00CD6F12"/>
    <w:rsid w:val="00CE35BC"/>
    <w:rsid w:val="00CF251E"/>
    <w:rsid w:val="00CF4A7F"/>
    <w:rsid w:val="00CF632C"/>
    <w:rsid w:val="00CF7358"/>
    <w:rsid w:val="00CF7CAD"/>
    <w:rsid w:val="00D0130E"/>
    <w:rsid w:val="00D03D39"/>
    <w:rsid w:val="00D124F4"/>
    <w:rsid w:val="00D25062"/>
    <w:rsid w:val="00D25120"/>
    <w:rsid w:val="00D2622F"/>
    <w:rsid w:val="00D30477"/>
    <w:rsid w:val="00D32741"/>
    <w:rsid w:val="00D35BEA"/>
    <w:rsid w:val="00D46409"/>
    <w:rsid w:val="00D4680B"/>
    <w:rsid w:val="00D502C5"/>
    <w:rsid w:val="00D518B3"/>
    <w:rsid w:val="00D53786"/>
    <w:rsid w:val="00D658A7"/>
    <w:rsid w:val="00D670B7"/>
    <w:rsid w:val="00D73FE2"/>
    <w:rsid w:val="00D74C8E"/>
    <w:rsid w:val="00D750D2"/>
    <w:rsid w:val="00D85106"/>
    <w:rsid w:val="00D91944"/>
    <w:rsid w:val="00D92E5A"/>
    <w:rsid w:val="00D93429"/>
    <w:rsid w:val="00D95C97"/>
    <w:rsid w:val="00D95DA0"/>
    <w:rsid w:val="00D95F5D"/>
    <w:rsid w:val="00D9613C"/>
    <w:rsid w:val="00D97477"/>
    <w:rsid w:val="00DA0314"/>
    <w:rsid w:val="00DA7125"/>
    <w:rsid w:val="00DA75B0"/>
    <w:rsid w:val="00DC0510"/>
    <w:rsid w:val="00DC1325"/>
    <w:rsid w:val="00DD47E0"/>
    <w:rsid w:val="00DD7BE8"/>
    <w:rsid w:val="00DF5F38"/>
    <w:rsid w:val="00DF68B7"/>
    <w:rsid w:val="00E02F95"/>
    <w:rsid w:val="00E2798D"/>
    <w:rsid w:val="00E31FA8"/>
    <w:rsid w:val="00E36009"/>
    <w:rsid w:val="00E3675C"/>
    <w:rsid w:val="00E36A20"/>
    <w:rsid w:val="00E43C00"/>
    <w:rsid w:val="00E43F68"/>
    <w:rsid w:val="00E50BA2"/>
    <w:rsid w:val="00E514B2"/>
    <w:rsid w:val="00E57792"/>
    <w:rsid w:val="00E621A9"/>
    <w:rsid w:val="00E634E2"/>
    <w:rsid w:val="00E64397"/>
    <w:rsid w:val="00E65C91"/>
    <w:rsid w:val="00E662C2"/>
    <w:rsid w:val="00E7021F"/>
    <w:rsid w:val="00E72296"/>
    <w:rsid w:val="00E7365C"/>
    <w:rsid w:val="00E81538"/>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62F"/>
    <w:rsid w:val="00F54FBF"/>
    <w:rsid w:val="00F5523B"/>
    <w:rsid w:val="00F6212E"/>
    <w:rsid w:val="00F7219A"/>
    <w:rsid w:val="00F76310"/>
    <w:rsid w:val="00F77A2F"/>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081C4F"/>
    <w:pPr>
      <w:keepNext/>
      <w:keepLines/>
      <w:spacing w:after="120"/>
      <w:outlineLvl w:val="0"/>
    </w:pPr>
    <w:rPr>
      <w:rFonts w:ascii="Noto Sans" w:eastAsia="Calibri" w:hAnsi="Noto Sans" w:cs="Noto Sans"/>
      <w:b/>
      <w:caps/>
      <w:color w:val="9D2449"/>
      <w:sz w:val="21"/>
      <w:szCs w:val="36"/>
      <w:lang w:val="es-ES_tradnl"/>
    </w:rPr>
  </w:style>
  <w:style w:type="paragraph" w:styleId="Ttulo2">
    <w:name w:val="heading 2"/>
    <w:basedOn w:val="Normal"/>
    <w:next w:val="Normal"/>
    <w:link w:val="Ttulo2Car"/>
    <w:uiPriority w:val="9"/>
    <w:unhideWhenUsed/>
    <w:qFormat/>
    <w:rsid w:val="00081C4F"/>
    <w:pPr>
      <w:keepNext/>
      <w:keepLines/>
      <w:spacing w:before="40" w:after="0"/>
      <w:outlineLvl w:val="1"/>
    </w:pPr>
    <w:rPr>
      <w:rFonts w:ascii="Noto Sans" w:eastAsiaTheme="majorEastAsia" w:hAnsi="Noto Sans" w:cs="Noto Sans"/>
      <w:b/>
      <w:caps/>
      <w:color w:val="B38E5D"/>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81C4F"/>
    <w:rPr>
      <w:rFonts w:ascii="Noto Sans" w:eastAsia="Calibri" w:hAnsi="Noto Sans" w:cs="Noto Sans"/>
      <w:b/>
      <w:caps/>
      <w:color w:val="9D2449"/>
      <w:sz w:val="21"/>
      <w:szCs w:val="36"/>
      <w:lang w:val="es-ES_tradnl"/>
    </w:rPr>
  </w:style>
  <w:style w:type="paragraph" w:styleId="Sinespaciado">
    <w:name w:val="No Spacing"/>
    <w:link w:val="SinespaciadoCar"/>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081C4F"/>
    <w:rPr>
      <w:rFonts w:ascii="Noto Sans" w:eastAsiaTheme="majorEastAsia" w:hAnsi="Noto Sans" w:cs="Noto Sans"/>
      <w:b/>
      <w:caps/>
      <w:color w:val="B38E5D"/>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081C4F"/>
    <w:rPr>
      <w:rFonts w:ascii="Noto Sans" w:hAnsi="Noto Sans"/>
      <w:b/>
      <w:color w:val="000000" w:themeColor="text1"/>
      <w:sz w:val="20"/>
    </w:rPr>
  </w:style>
  <w:style w:type="character" w:customStyle="1" w:styleId="NegritasCar">
    <w:name w:val="Negritas Car"/>
    <w:basedOn w:val="Fuentedeprrafopredeter"/>
    <w:link w:val="Negritas"/>
    <w:rsid w:val="00081C4F"/>
    <w:rPr>
      <w:rFonts w:ascii="Noto Sans" w:hAnsi="Noto Sans"/>
      <w:b/>
      <w:color w:val="000000" w:themeColor="text1"/>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59620F"/>
    <w:pPr>
      <w:spacing w:before="240" w:after="240" w:line="360" w:lineRule="auto"/>
    </w:pPr>
    <w:rPr>
      <w:rFonts w:ascii="Noto Sans" w:hAnsi="Noto Sans" w:cs="Noto Sans"/>
      <w:sz w:val="20"/>
      <w:szCs w:val="24"/>
    </w:rPr>
  </w:style>
  <w:style w:type="paragraph" w:customStyle="1" w:styleId="Vietas">
    <w:name w:val="Viñetas"/>
    <w:basedOn w:val="Contenido1"/>
    <w:qFormat/>
    <w:rsid w:val="0059620F"/>
    <w:pPr>
      <w:numPr>
        <w:numId w:val="1"/>
      </w:numPr>
      <w:ind w:left="1068"/>
    </w:pPr>
  </w:style>
  <w:style w:type="paragraph" w:customStyle="1" w:styleId="Numeracin">
    <w:name w:val="Numeración"/>
    <w:basedOn w:val="Vietas"/>
    <w:qFormat/>
    <w:rsid w:val="001475EF"/>
    <w:pPr>
      <w:numPr>
        <w:numId w:val="2"/>
      </w:numPr>
    </w:pPr>
  </w:style>
  <w:style w:type="character" w:styleId="Hipervnculo">
    <w:name w:val="Hyperlink"/>
    <w:basedOn w:val="Fuentedeprrafopredeter"/>
    <w:uiPriority w:val="99"/>
    <w:unhideWhenUsed/>
    <w:rsid w:val="00D4680B"/>
    <w:rPr>
      <w:color w:val="0563C1" w:themeColor="hyperlink"/>
      <w:u w:val="single"/>
    </w:rPr>
  </w:style>
  <w:style w:type="numbering" w:customStyle="1" w:styleId="Sinlista1">
    <w:name w:val="Sin lista1"/>
    <w:next w:val="Sinlista"/>
    <w:uiPriority w:val="99"/>
    <w:semiHidden/>
    <w:unhideWhenUsed/>
    <w:rsid w:val="00E621A9"/>
  </w:style>
  <w:style w:type="paragraph" w:customStyle="1" w:styleId="OGtexto">
    <w:name w:val="OG_texto"/>
    <w:basedOn w:val="Normal"/>
    <w:qFormat/>
    <w:rsid w:val="00E621A9"/>
    <w:pPr>
      <w:spacing w:after="120" w:line="240" w:lineRule="auto"/>
    </w:pPr>
    <w:rPr>
      <w:rFonts w:eastAsia="MS Mincho"/>
      <w:sz w:val="22"/>
      <w:lang w:eastAsia="es-ES"/>
    </w:rPr>
  </w:style>
  <w:style w:type="paragraph" w:customStyle="1" w:styleId="OGTtulo">
    <w:name w:val="OG_Título"/>
    <w:basedOn w:val="Ttulo1"/>
    <w:qFormat/>
    <w:rsid w:val="00E621A9"/>
    <w:pPr>
      <w:spacing w:before="100" w:beforeAutospacing="1" w:after="100" w:afterAutospacing="1" w:line="240" w:lineRule="auto"/>
      <w:jc w:val="left"/>
    </w:pPr>
    <w:rPr>
      <w:rFonts w:ascii="Montserrat" w:eastAsia="MS Gothic" w:hAnsi="Montserrat" w:cstheme="majorBidi"/>
      <w:b w:val="0"/>
      <w:caps w:val="0"/>
      <w:color w:val="4F81BD"/>
      <w:sz w:val="24"/>
      <w:szCs w:val="32"/>
      <w:lang w:val="es-MX" w:eastAsia="es-ES"/>
    </w:rPr>
  </w:style>
  <w:style w:type="character" w:customStyle="1" w:styleId="SinespaciadoCar">
    <w:name w:val="Sin espaciado Car"/>
    <w:basedOn w:val="Fuentedeprrafopredeter"/>
    <w:link w:val="Sinespaciado"/>
    <w:uiPriority w:val="1"/>
    <w:rsid w:val="00E621A9"/>
    <w:rPr>
      <w:rFonts w:ascii="Montserrat" w:hAnsi="Montserrat"/>
      <w:b/>
      <w:color w:val="DEB77E"/>
      <w:sz w:val="16"/>
    </w:rPr>
  </w:style>
  <w:style w:type="paragraph" w:customStyle="1" w:styleId="Prrafodelista1">
    <w:name w:val="Párrafo de lista1"/>
    <w:basedOn w:val="Normal"/>
    <w:next w:val="Prrafodelista"/>
    <w:link w:val="PrrafodelistaCar"/>
    <w:uiPriority w:val="34"/>
    <w:qFormat/>
    <w:rsid w:val="00E621A9"/>
    <w:pPr>
      <w:spacing w:before="0" w:after="0" w:line="240" w:lineRule="auto"/>
      <w:ind w:left="720"/>
      <w:contextualSpacing/>
      <w:jc w:val="left"/>
    </w:pPr>
    <w:rPr>
      <w:rFonts w:ascii="Cambria" w:eastAsia="MS Mincho" w:hAnsi="Cambria"/>
      <w:sz w:val="24"/>
      <w:szCs w:val="24"/>
      <w:lang w:eastAsia="es-ES"/>
    </w:rPr>
  </w:style>
  <w:style w:type="numbering" w:customStyle="1" w:styleId="Estilo1">
    <w:name w:val="Estilo1"/>
    <w:uiPriority w:val="99"/>
    <w:rsid w:val="00E621A9"/>
    <w:pPr>
      <w:numPr>
        <w:numId w:val="5"/>
      </w:numPr>
    </w:pPr>
  </w:style>
  <w:style w:type="character" w:customStyle="1" w:styleId="PrrafodelistaCar">
    <w:name w:val="Párrafo de lista Car"/>
    <w:link w:val="Prrafodelista1"/>
    <w:uiPriority w:val="34"/>
    <w:rsid w:val="00E621A9"/>
    <w:rPr>
      <w:rFonts w:ascii="Cambria" w:eastAsia="MS Mincho" w:hAnsi="Cambria"/>
      <w:sz w:val="24"/>
      <w:szCs w:val="24"/>
      <w:lang w:eastAsia="es-ES"/>
    </w:rPr>
  </w:style>
  <w:style w:type="paragraph" w:customStyle="1" w:styleId="Default">
    <w:name w:val="Default"/>
    <w:rsid w:val="00E621A9"/>
    <w:pPr>
      <w:autoSpaceDE w:val="0"/>
      <w:autoSpaceDN w:val="0"/>
      <w:adjustRightInd w:val="0"/>
      <w:spacing w:after="0" w:line="240" w:lineRule="auto"/>
    </w:pPr>
    <w:rPr>
      <w:rFonts w:ascii="Montserrat" w:eastAsia="MS Mincho" w:hAnsi="Montserrat" w:cs="Montserrat"/>
      <w:color w:val="000000"/>
      <w:sz w:val="24"/>
      <w:szCs w:val="24"/>
      <w:lang w:eastAsia="es-ES"/>
    </w:rPr>
  </w:style>
  <w:style w:type="character" w:styleId="Nmerodepgina">
    <w:name w:val="page number"/>
    <w:basedOn w:val="Fuentedeprrafopredeter"/>
    <w:uiPriority w:val="99"/>
    <w:semiHidden/>
    <w:unhideWhenUsed/>
    <w:rsid w:val="00E621A9"/>
  </w:style>
  <w:style w:type="paragraph" w:styleId="Descripcin">
    <w:name w:val="caption"/>
    <w:aliases w:val="caption"/>
    <w:basedOn w:val="Normal"/>
    <w:next w:val="Normal"/>
    <w:uiPriority w:val="35"/>
    <w:unhideWhenUsed/>
    <w:qFormat/>
    <w:rsid w:val="00E621A9"/>
    <w:pPr>
      <w:spacing w:before="0" w:after="200" w:line="240" w:lineRule="auto"/>
    </w:pPr>
    <w:rPr>
      <w:rFonts w:ascii="Century Gothic" w:eastAsia="Calibri" w:hAnsi="Century Gothic" w:cs="Times New Roman"/>
      <w:i/>
      <w:iCs/>
      <w:color w:val="1F497D"/>
      <w:szCs w:val="18"/>
      <w:lang w:val="en-US"/>
    </w:rPr>
  </w:style>
  <w:style w:type="paragraph" w:styleId="Listaconnmeros2">
    <w:name w:val="List Number 2"/>
    <w:basedOn w:val="Normal"/>
    <w:uiPriority w:val="99"/>
    <w:unhideWhenUsed/>
    <w:rsid w:val="00E621A9"/>
    <w:pPr>
      <w:numPr>
        <w:numId w:val="7"/>
      </w:numPr>
      <w:spacing w:before="0" w:after="0" w:line="312" w:lineRule="auto"/>
      <w:contextualSpacing/>
    </w:pPr>
    <w:rPr>
      <w:rFonts w:ascii="Century Gothic" w:eastAsia="Calibri" w:hAnsi="Century Gothic" w:cs="Times New Roman"/>
      <w:sz w:val="20"/>
      <w:szCs w:val="24"/>
      <w:lang w:val="en-US"/>
    </w:rPr>
  </w:style>
  <w:style w:type="paragraph" w:customStyle="1" w:styleId="level2">
    <w:name w:val="_level2"/>
    <w:rsid w:val="00E621A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hanging="360"/>
      <w:jc w:val="both"/>
    </w:pPr>
    <w:rPr>
      <w:rFonts w:ascii="Times New Roman" w:eastAsia="Times New Roman" w:hAnsi="Times New Roman" w:cs="Times New Roman"/>
      <w:sz w:val="20"/>
      <w:szCs w:val="20"/>
      <w:lang w:val="es-ES_tradnl" w:eastAsia="es-ES"/>
    </w:rPr>
  </w:style>
  <w:style w:type="paragraph" w:customStyle="1" w:styleId="Texto">
    <w:name w:val="Texto"/>
    <w:rsid w:val="00E621A9"/>
    <w:pPr>
      <w:spacing w:after="360" w:line="360" w:lineRule="auto"/>
      <w:ind w:left="144" w:right="144"/>
      <w:jc w:val="both"/>
    </w:pPr>
    <w:rPr>
      <w:rFonts w:ascii="Helvetica" w:eastAsia="Times New Roman" w:hAnsi="Helvetica" w:cs="Times New Roman"/>
      <w:szCs w:val="20"/>
      <w:lang w:val="es-ES_tradnl" w:eastAsia="es-ES"/>
    </w:rPr>
  </w:style>
  <w:style w:type="numbering" w:customStyle="1" w:styleId="Sinlista11">
    <w:name w:val="Sin lista11"/>
    <w:next w:val="Sinlista"/>
    <w:uiPriority w:val="99"/>
    <w:semiHidden/>
    <w:unhideWhenUsed/>
    <w:rsid w:val="00E621A9"/>
  </w:style>
  <w:style w:type="paragraph" w:styleId="Prrafodelista">
    <w:name w:val="List Paragraph"/>
    <w:basedOn w:val="Normal"/>
    <w:uiPriority w:val="34"/>
    <w:rsid w:val="00E621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6952">
      <w:bodyDiv w:val="1"/>
      <w:marLeft w:val="0"/>
      <w:marRight w:val="0"/>
      <w:marTop w:val="0"/>
      <w:marBottom w:val="0"/>
      <w:divBdr>
        <w:top w:val="none" w:sz="0" w:space="0" w:color="auto"/>
        <w:left w:val="none" w:sz="0" w:space="0" w:color="auto"/>
        <w:bottom w:val="none" w:sz="0" w:space="0" w:color="auto"/>
        <w:right w:val="none" w:sz="0" w:space="0" w:color="auto"/>
      </w:divBdr>
    </w:div>
    <w:div w:id="929578966">
      <w:bodyDiv w:val="1"/>
      <w:marLeft w:val="0"/>
      <w:marRight w:val="0"/>
      <w:marTop w:val="0"/>
      <w:marBottom w:val="0"/>
      <w:divBdr>
        <w:top w:val="none" w:sz="0" w:space="0" w:color="auto"/>
        <w:left w:val="none" w:sz="0" w:space="0" w:color="auto"/>
        <w:bottom w:val="none" w:sz="0" w:space="0" w:color="auto"/>
        <w:right w:val="none" w:sz="0" w:space="0" w:color="auto"/>
      </w:divBdr>
    </w:div>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44469469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 w:id="209447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ccion.general@inecol.mx" TargetMode="External"/><Relationship Id="rId1" Type="http://schemas.openxmlformats.org/officeDocument/2006/relationships/hyperlink" Target="mailto:direccion.general@inecol.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12</Pages>
  <Words>4800</Words>
  <Characters>26400</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18</cp:revision>
  <cp:lastPrinted>2025-05-30T16:20:00Z</cp:lastPrinted>
  <dcterms:created xsi:type="dcterms:W3CDTF">2025-03-14T18:38:00Z</dcterms:created>
  <dcterms:modified xsi:type="dcterms:W3CDTF">2025-05-30T16:21:00Z</dcterms:modified>
</cp:coreProperties>
</file>