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39131" w14:textId="77777777" w:rsidR="0088523C" w:rsidRDefault="0088523C" w:rsidP="0088523C">
      <w:pPr>
        <w:pStyle w:val="Ttulo1"/>
      </w:pPr>
      <w:r>
        <w:t xml:space="preserve">5.14. Cumplimiento a los Compromisos de Gobierno </w:t>
      </w:r>
    </w:p>
    <w:p w14:paraId="6B95BA72" w14:textId="77777777" w:rsidR="0088523C" w:rsidRDefault="0088523C" w:rsidP="0088523C">
      <w:pPr>
        <w:pStyle w:val="Contenido1"/>
      </w:pPr>
      <w:r>
        <w:t xml:space="preserve">En concordancia con el Plan Nacional de Desarrollo 2019–2024 se presenta un resumen de las acciones realizadas por el Instituto de Ecología, A.C. con respecto a los principios rectores: </w:t>
      </w:r>
    </w:p>
    <w:p w14:paraId="6A1EA9B6" w14:textId="77777777" w:rsidR="0088523C" w:rsidRDefault="0088523C" w:rsidP="0088523C">
      <w:pPr>
        <w:pStyle w:val="Ttulo2"/>
      </w:pPr>
      <w:r>
        <w:t>1.</w:t>
      </w:r>
      <w:r>
        <w:tab/>
        <w:t>Honradez y honestidad</w:t>
      </w:r>
    </w:p>
    <w:p w14:paraId="3561A686" w14:textId="77777777" w:rsidR="0088523C" w:rsidRDefault="0088523C" w:rsidP="0088523C">
      <w:pPr>
        <w:pStyle w:val="Contenido1"/>
      </w:pPr>
      <w:r>
        <w:t>El personal académico, administrativo y estudiantil del Instituto de Ecología, A.C., actúa con apego a la normatividad, con transparencia y con ética, las diferencias se atienden según el marco normativo. Tenemos reglas de evaluación periódica del desempeño del personal académico.</w:t>
      </w:r>
    </w:p>
    <w:p w14:paraId="7E3E42BC" w14:textId="77777777" w:rsidR="0088523C" w:rsidRDefault="0088523C" w:rsidP="0088523C">
      <w:pPr>
        <w:pStyle w:val="Ttulo2"/>
      </w:pPr>
      <w:r>
        <w:t>2.</w:t>
      </w:r>
      <w:r>
        <w:tab/>
        <w:t>No al gobierno rico con pueblo pobre</w:t>
      </w:r>
    </w:p>
    <w:p w14:paraId="35932141" w14:textId="77777777" w:rsidR="0088523C" w:rsidRDefault="0088523C" w:rsidP="0088523C">
      <w:pPr>
        <w:pStyle w:val="Contenido1"/>
      </w:pPr>
      <w:r>
        <w:t xml:space="preserve">El INECOL opera con austeridad y optimiza el uso de los recursos públicos, hace uso adecuado de los recursos fiscales que se le asignan en el Presupuesto de Egresos de la Federación. Con las economías generadas se emprenden acciones básicas de mantenimiento, apoyo a la investigación y se complementan económicamente los gastos en actividades de difusión. La comunidad académica participa, año con año, en diversas convocatorias públicas y privadas de fuentes financieras nacionales e internacionales que permiten ampliar las capacidades institucionales.   </w:t>
      </w:r>
    </w:p>
    <w:p w14:paraId="686F974C" w14:textId="77777777" w:rsidR="0088523C" w:rsidRDefault="0088523C" w:rsidP="0088523C">
      <w:pPr>
        <w:pStyle w:val="Ttulo2"/>
      </w:pPr>
      <w:r>
        <w:t>3.</w:t>
      </w:r>
      <w:r>
        <w:tab/>
        <w:t>Al margen de la ley, nada; por encima de la ley, nadie</w:t>
      </w:r>
    </w:p>
    <w:p w14:paraId="1C0C32E7" w14:textId="77777777" w:rsidR="0088523C" w:rsidRDefault="0088523C" w:rsidP="0088523C">
      <w:pPr>
        <w:pStyle w:val="Contenido1"/>
      </w:pPr>
      <w:r>
        <w:t xml:space="preserve">En el INECOL operamos con estricto apego a la legislación vigente. Se aplican las medidas de control y se atienden las recomendaciones de las diferentes instancias de fiscalización. Asimismo, implementa diferentes medidas para prevenir prácticas que pudieran vulnerar el patrimonio institucional. </w:t>
      </w:r>
    </w:p>
    <w:p w14:paraId="1B0977CD" w14:textId="77777777" w:rsidR="0088523C" w:rsidRDefault="0088523C" w:rsidP="0088523C">
      <w:pPr>
        <w:pStyle w:val="Ttulo2"/>
      </w:pPr>
      <w:r>
        <w:t>4.</w:t>
      </w:r>
      <w:r>
        <w:tab/>
        <w:t>Economía para el bienestar</w:t>
      </w:r>
    </w:p>
    <w:p w14:paraId="5545A992" w14:textId="77777777" w:rsidR="0088523C" w:rsidRDefault="0088523C" w:rsidP="0088523C">
      <w:pPr>
        <w:pStyle w:val="Contenido1"/>
      </w:pPr>
      <w:r>
        <w:t xml:space="preserve">En el Instituto llevamos a cabo investigación científica para incrementar los sistemas de conocimiento, apoyamos las formas de distribución y socialización de los saberes con diferentes actores sociales que usan, conservan y mantienen el patrimonio natural y mejoran el bienestar social de los mexicanos; particularmente, en la restauración del hábitat; la </w:t>
      </w:r>
      <w:r>
        <w:lastRenderedPageBreak/>
        <w:t>protección de especies y el uso que tiende a la sustentabilidad en agricultura, el fomento de actividades de auto consumo, rentables y respetuosas del ambiente, las costas y humedales, los bosques templados, mesófilos y selvas secas y húmedas del trópico.</w:t>
      </w:r>
    </w:p>
    <w:p w14:paraId="6C87256C" w14:textId="77777777" w:rsidR="0088523C" w:rsidRDefault="0088523C" w:rsidP="0088523C">
      <w:pPr>
        <w:pStyle w:val="Ttulo2"/>
      </w:pPr>
      <w:r>
        <w:t>5.</w:t>
      </w:r>
      <w:r>
        <w:tab/>
        <w:t>El mercado no sustituye al Estado</w:t>
      </w:r>
    </w:p>
    <w:p w14:paraId="17B382D8" w14:textId="77777777" w:rsidR="0088523C" w:rsidRDefault="0088523C" w:rsidP="0088523C">
      <w:pPr>
        <w:pStyle w:val="Contenido1"/>
      </w:pPr>
      <w:r>
        <w:t xml:space="preserve">En su ámbito de competencia, el INECOL contribuye a fortalecer el papel del Estado, aplica el marco normativo, analiza y recomienda ajustes de política pública en beneficio de la sociedad. El Instituto fue pionero en este ámbito, al crear la figura de la Reserva de Biósfera e impulsar el decreto de reservas como Mapimí y La </w:t>
      </w:r>
      <w:proofErr w:type="spellStart"/>
      <w:r>
        <w:t>Michilía</w:t>
      </w:r>
      <w:proofErr w:type="spellEnd"/>
      <w:r>
        <w:t>, en Durango, El Cielo en Tamaulipas, o Montes Azules en Chiapas. Recientemente, el INECOL contribuyó al decreto del Parque Nacional Revillagigedo, la mayor reserva marina de Norteamérica e impulsó el decreto del Programa de Ordenamiento Ecológico Regional de la región capital de Xalapa. Los diferentes proyectos de investigación transfieren sus resultados de investigación y apoyan las prácticas y conocimientos que generan los diferentes colectivos sociales, por ejemplo, grupos de productores, organizaciones de mujeres y la participación de jóvenes en la vida rural. Sin duda, el quehacer científico nos coloca en la búsqueda de soluciones a los conflictos entre grupos de interés que se disputan los beneficios de servicios ambientales y uso de la biodiversidad.</w:t>
      </w:r>
    </w:p>
    <w:p w14:paraId="5CAF4D71" w14:textId="77777777" w:rsidR="0088523C" w:rsidRDefault="0088523C" w:rsidP="0088523C">
      <w:pPr>
        <w:pStyle w:val="Ttulo2"/>
      </w:pPr>
      <w:r>
        <w:t>6.</w:t>
      </w:r>
      <w:r>
        <w:tab/>
        <w:t>Por el bien de todos, primero los pobres</w:t>
      </w:r>
    </w:p>
    <w:p w14:paraId="4C3AD200" w14:textId="77777777" w:rsidR="0088523C" w:rsidRDefault="0088523C" w:rsidP="0088523C">
      <w:pPr>
        <w:pStyle w:val="Contenido1"/>
      </w:pPr>
      <w:r>
        <w:t>Las acciones del INECOL están caminando en el mismo sentido que el desarrollo de comunidades marginadas, en la producción múltiple; con proyectos como los PRONAII, por ejemplo el proyecto De Mano, se busca mejorar el rendimiento agrícola, la alimentación y fomentar la economía de una comunidad productora de maíz en las faldas del Cofre de Perote; se ha trabajado en el fomento de la meliponicultura en comunidades rurales de Campeche y Veracruz; junto al inventario de las plantas útiles en milpas de los alrededores de Xalapa y se impulsa el proyecto de los Eco-guías La Mancha, en la zona costera de Veracruz, donde el instituto posee una estación de campo. El Instituto participa activamente en el Consejo de Economía de la Región Capital, así como con la Secretaría de Desarrollo Económico y Portuario de Veracruz para detonar el crecimiento económico de la zona centro del estado.</w:t>
      </w:r>
    </w:p>
    <w:p w14:paraId="07971DB3" w14:textId="77777777" w:rsidR="0088523C" w:rsidRDefault="0088523C" w:rsidP="0088523C">
      <w:pPr>
        <w:pStyle w:val="Ttulo2"/>
      </w:pPr>
      <w:r>
        <w:lastRenderedPageBreak/>
        <w:t>7.</w:t>
      </w:r>
      <w:r>
        <w:tab/>
        <w:t>No dejar a nadie atrás, no dejar a nadie afuera</w:t>
      </w:r>
    </w:p>
    <w:p w14:paraId="4B5B0B62" w14:textId="77777777" w:rsidR="0088523C" w:rsidRDefault="0088523C" w:rsidP="0088523C">
      <w:pPr>
        <w:pStyle w:val="Contenido1"/>
      </w:pPr>
      <w:r>
        <w:t xml:space="preserve">En los eventos de divulgación y fomento de la cultura científica organizados por el Instituto, hacemos un esfuerzo consciente por incluir y facilitar el acceso a comunidades marginadas, tanto urbanas como rurales; esto aplica al programa de Fomento a la cultura científica en niños y jóvenes, Casa Abierta, Fairchild </w:t>
      </w:r>
      <w:proofErr w:type="spellStart"/>
      <w:r>
        <w:t>challenge</w:t>
      </w:r>
      <w:proofErr w:type="spellEnd"/>
      <w:r>
        <w:t>, el curso de verano, el semillero de premios Nobel, y los eventos y actividades que organizamos. Se continuaron los eventos de socialización de la cultura ambiental y científica a través de plataformas electrónicas. En el INECOL, no discriminamos por ningún motivo: género, edad, etnicidad, posición social, aspecto físico, religión, orientación y preferencia sexual.</w:t>
      </w:r>
    </w:p>
    <w:p w14:paraId="7ED080A5" w14:textId="77777777" w:rsidR="0088523C" w:rsidRDefault="0088523C" w:rsidP="0088523C">
      <w:pPr>
        <w:pStyle w:val="Ttulo2"/>
      </w:pPr>
      <w:r>
        <w:t>8.</w:t>
      </w:r>
      <w:r>
        <w:tab/>
        <w:t>No puede haber paz sin justicia</w:t>
      </w:r>
    </w:p>
    <w:p w14:paraId="1FE4362D" w14:textId="77777777" w:rsidR="0088523C" w:rsidRDefault="0088523C" w:rsidP="0088523C">
      <w:pPr>
        <w:pStyle w:val="Contenido1"/>
      </w:pPr>
      <w:r>
        <w:t>El INECOL contribuye con este propósito nacional a través de la participación del Jardín Botánico Francisco Javier Clavijero. Se capacitaron en horticultura y algunas técnicas de laboratorio de suelos. Se continuaron las actividades mixtas virtuales y presenciales, con mayor contacto de los interesados en los proyectos de investigación, docencia y divulgación.</w:t>
      </w:r>
    </w:p>
    <w:p w14:paraId="10FF161F" w14:textId="77777777" w:rsidR="0088523C" w:rsidRDefault="0088523C" w:rsidP="0088523C">
      <w:pPr>
        <w:pStyle w:val="Ttulo2"/>
      </w:pPr>
      <w:r>
        <w:t>9.</w:t>
      </w:r>
      <w:r>
        <w:tab/>
        <w:t>El respeto al derecho ajeno es la paz</w:t>
      </w:r>
    </w:p>
    <w:p w14:paraId="25005876" w14:textId="77777777" w:rsidR="0088523C" w:rsidRDefault="0088523C" w:rsidP="0088523C">
      <w:pPr>
        <w:pStyle w:val="Contenido1"/>
      </w:pPr>
      <w:r>
        <w:t xml:space="preserve">El INECOL participa en la política exterior mexicana, a través de comisiones, agendas y estudios de evaluación global. En cooperación como la Alianza Pacífico conformada por Chile, Colombia, Perú y México, particularmente la comunidad académica promueve convenios de colaboración con universidades del mundo. Destaca también la colaboración histórica con UNESCO a través del Programa Hombre y Biosfera. El Posgrado tiene un sólido reconocimiento en Latinoamérica y muchos estudiantes actuales y egresados son sudamericanos. El proyecto </w:t>
      </w:r>
      <w:proofErr w:type="spellStart"/>
      <w:r>
        <w:t>eFloraMEX</w:t>
      </w:r>
      <w:proofErr w:type="spellEnd"/>
      <w:r>
        <w:t xml:space="preserve"> es un esfuerzo de colaboración interinstitucional -nacional e internacional- para lograr la flora de México en formato digital, con ello facilitar su acceso para la sociedad. </w:t>
      </w:r>
    </w:p>
    <w:p w14:paraId="194E7F5C" w14:textId="77777777" w:rsidR="0088523C" w:rsidRDefault="0088523C" w:rsidP="0088523C">
      <w:pPr>
        <w:pStyle w:val="Ttulo2"/>
      </w:pPr>
      <w:r>
        <w:t>10.</w:t>
      </w:r>
      <w:r>
        <w:tab/>
        <w:t>No más migración por hambre o por violencia</w:t>
      </w:r>
    </w:p>
    <w:p w14:paraId="7378B3C0" w14:textId="77777777" w:rsidR="0088523C" w:rsidRDefault="0088523C" w:rsidP="0088523C">
      <w:pPr>
        <w:pStyle w:val="Contenido1"/>
      </w:pPr>
      <w:r>
        <w:t xml:space="preserve">Buena parte de la investigación del INECOL está encaminada a incrementar la productividad y sustentabilidad del agro mexicano: control biológico de plagas y vectores, ganadería, fruticultura y </w:t>
      </w:r>
      <w:proofErr w:type="spellStart"/>
      <w:r>
        <w:t>cafeticultura</w:t>
      </w:r>
      <w:proofErr w:type="spellEnd"/>
      <w:r>
        <w:t xml:space="preserve"> sustentables, desarrollo de sustancias útiles a partir de cultivos </w:t>
      </w:r>
      <w:r>
        <w:lastRenderedPageBreak/>
        <w:t>estacionales (por ejemplo, obtención de moléculas bio-activas o residuos agrícolas, por ejemplo, abono a partir del desecho del cultivo de hongos comestibles). Estamos convencidos que el fortalecimiento del campo contribuirá a fomentar el arraigo y el bienestar de la población rural. Esta convicción la llevamos al Consejo de Economía de la Región Capital, instaurado por la Secretaría de Desarrollo Económico y Portuario de Veracruz para detonar el crecimiento económico de la zona centro del estado.</w:t>
      </w:r>
    </w:p>
    <w:p w14:paraId="7894C9F4" w14:textId="77777777" w:rsidR="0088523C" w:rsidRDefault="0088523C" w:rsidP="0088523C">
      <w:pPr>
        <w:pStyle w:val="Ttulo2"/>
      </w:pPr>
      <w:r>
        <w:t>11.</w:t>
      </w:r>
      <w:r>
        <w:tab/>
        <w:t>Democracia significa el poder del pueblo</w:t>
      </w:r>
    </w:p>
    <w:p w14:paraId="7F14838F" w14:textId="77777777" w:rsidR="0088523C" w:rsidRDefault="0088523C" w:rsidP="0088523C">
      <w:pPr>
        <w:pStyle w:val="Contenido1"/>
      </w:pPr>
      <w:r>
        <w:t>El INECOL como comunidad formada por diferentes visiones, pone a prueba sus principios democráticos, nos esforzamos por dialogar y reconocer las diferencias según los ámbitos de competencia, para que la sociedad participe de manera informada en la toma de decisiones nacionales -entre las que se encuentran de manera apremiante las relativas al medio ambiente, las intervenciones de infraestructura y los megaproyectos nacionales-.</w:t>
      </w:r>
    </w:p>
    <w:p w14:paraId="5107F0C5" w14:textId="77777777" w:rsidR="0088523C" w:rsidRDefault="0088523C" w:rsidP="0088523C">
      <w:pPr>
        <w:pStyle w:val="Ttulo2"/>
      </w:pPr>
      <w:r>
        <w:t>12.</w:t>
      </w:r>
      <w:r>
        <w:tab/>
        <w:t>Ética, libertad, confianza</w:t>
      </w:r>
    </w:p>
    <w:p w14:paraId="38AC9E18" w14:textId="77777777" w:rsidR="0088523C" w:rsidRDefault="0088523C" w:rsidP="0088523C">
      <w:pPr>
        <w:pStyle w:val="Contenido1"/>
      </w:pPr>
      <w:r>
        <w:t xml:space="preserve">Estos tres principios rigen la actividad sustantiva del INECOL y en los procesos de cambio social orientan las decisiones de la institución. Es a partir del debate de las ideas que la comunidad INECOL ajusta su actuación social. Los desacuerdos y las diferencias solo se superan con los cambios normativos y la voluntad común de tolerar las diferencias que sostienen el servicio a la sociedad. Con las propuestas de la Cuarta Transformación la comunidad INECOL apoya la conservación de la biodiversidad, la restauración ecológica y el bien común al mostrar la pertinencia del trabajo realizado en sus casi cincuenta años tanto en lo inmediato como en el largo plazo. </w:t>
      </w:r>
    </w:p>
    <w:p w14:paraId="114B7BF1" w14:textId="77777777" w:rsidR="00F92269" w:rsidRPr="0059620F" w:rsidRDefault="00F92269" w:rsidP="0059620F">
      <w:pPr>
        <w:pStyle w:val="Contenido1"/>
      </w:pPr>
    </w:p>
    <w:sectPr w:rsidR="00F92269" w:rsidRPr="0059620F" w:rsidSect="00F92269">
      <w:headerReference w:type="default" r:id="rId8"/>
      <w:footerReference w:type="default" r:id="rId9"/>
      <w:pgSz w:w="12240" w:h="15840"/>
      <w:pgMar w:top="1417" w:right="1701" w:bottom="1417" w:left="1701" w:header="1417"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23E070" w14:textId="77777777" w:rsidR="00483B89" w:rsidRDefault="00483B89" w:rsidP="00734F2E">
      <w:pPr>
        <w:spacing w:before="0" w:after="0" w:line="240" w:lineRule="auto"/>
      </w:pPr>
      <w:r>
        <w:separator/>
      </w:r>
    </w:p>
  </w:endnote>
  <w:endnote w:type="continuationSeparator" w:id="0">
    <w:p w14:paraId="0BCF79FD" w14:textId="77777777" w:rsidR="00483B89" w:rsidRDefault="00483B89" w:rsidP="00734F2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ontserrat">
    <w:charset w:val="00"/>
    <w:family w:val="auto"/>
    <w:pitch w:val="variable"/>
    <w:sig w:usb0="2000020F" w:usb1="00000003" w:usb2="00000000" w:usb3="00000000" w:csb0="00000197" w:csb1="00000000"/>
  </w:font>
  <w:font w:name="Noto Sans">
    <w:panose1 w:val="020B0502040504020204"/>
    <w:charset w:val="00"/>
    <w:family w:val="swiss"/>
    <w:pitch w:val="variable"/>
    <w:sig w:usb0="E00082FF" w:usb1="400078FF" w:usb2="08000029"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altName w:val="游明朝"/>
    <w:charset w:val="80"/>
    <w:family w:val="roman"/>
    <w:pitch w:val="variable"/>
    <w:sig w:usb0="800002E7" w:usb1="2AC7FCFF" w:usb2="00000012" w:usb3="00000000" w:csb0="0002009F" w:csb1="00000000"/>
  </w:font>
  <w:font w:name="Geomanist Medium">
    <w:altName w:val="Calibri"/>
    <w:panose1 w:val="00000000000000000000"/>
    <w:charset w:val="00"/>
    <w:family w:val="modern"/>
    <w:notTrueType/>
    <w:pitch w:val="variable"/>
    <w:sig w:usb0="A000002F" w:usb1="1000004A" w:usb2="00000000" w:usb3="00000000" w:csb0="00000193" w:csb1="00000000"/>
  </w:font>
  <w:font w:name="Geomanist">
    <w:altName w:val="Calibri"/>
    <w:panose1 w:val="00000000000000000000"/>
    <w:charset w:val="00"/>
    <w:family w:val="modern"/>
    <w:notTrueType/>
    <w:pitch w:val="variable"/>
    <w:sig w:usb0="A000002F" w:usb1="1000004A"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F501D" w14:textId="13BFDF92" w:rsidR="00A9012B" w:rsidRPr="005C486A" w:rsidRDefault="0088523C" w:rsidP="00684857">
    <w:pPr>
      <w:jc w:val="center"/>
      <w:rPr>
        <w:b/>
        <w:bCs/>
      </w:rPr>
    </w:pPr>
    <w:r>
      <w:rPr>
        <w:noProof/>
      </w:rPr>
      <mc:AlternateContent>
        <mc:Choice Requires="wps">
          <w:drawing>
            <wp:anchor distT="0" distB="0" distL="114300" distR="114300" simplePos="0" relativeHeight="251700224" behindDoc="0" locked="0" layoutInCell="1" allowOverlap="1" wp14:anchorId="02A4943E" wp14:editId="446093A2">
              <wp:simplePos x="0" y="0"/>
              <wp:positionH relativeFrom="column">
                <wp:posOffset>1074420</wp:posOffset>
              </wp:positionH>
              <wp:positionV relativeFrom="paragraph">
                <wp:posOffset>525145</wp:posOffset>
              </wp:positionV>
              <wp:extent cx="4626321" cy="357809"/>
              <wp:effectExtent l="0" t="0" r="0" b="0"/>
              <wp:wrapNone/>
              <wp:docPr id="972949292" name="Cuadro de texto 1"/>
              <wp:cNvGraphicFramePr/>
              <a:graphic xmlns:a="http://schemas.openxmlformats.org/drawingml/2006/main">
                <a:graphicData uri="http://schemas.microsoft.com/office/word/2010/wordprocessingShape">
                  <wps:wsp>
                    <wps:cNvSpPr txBox="1"/>
                    <wps:spPr>
                      <a:xfrm>
                        <a:off x="0" y="0"/>
                        <a:ext cx="4626321" cy="357809"/>
                      </a:xfrm>
                      <a:prstGeom prst="rect">
                        <a:avLst/>
                      </a:prstGeom>
                      <a:noFill/>
                      <a:ln w="6350">
                        <a:noFill/>
                      </a:ln>
                    </wps:spPr>
                    <wps:txbx>
                      <w:txbxContent>
                        <w:p w14:paraId="26D4F014" w14:textId="370B65BA" w:rsidR="00FB3673" w:rsidRPr="00FB3673" w:rsidRDefault="0088523C">
                          <w:pPr>
                            <w:rPr>
                              <w:sz w:val="16"/>
                              <w:szCs w:val="21"/>
                              <w:lang w:val="es-ES_tradnl"/>
                              <w14:textOutline w14:w="9525" w14:cap="rnd" w14:cmpd="sng" w14:algn="ctr">
                                <w14:solidFill>
                                  <w14:schemeClr w14:val="tx1">
                                    <w14:lumMod w14:val="50000"/>
                                    <w14:lumOff w14:val="50000"/>
                                  </w14:schemeClr>
                                </w14:solidFill>
                                <w14:prstDash w14:val="solid"/>
                                <w14:bevel/>
                              </w14:textOutline>
                            </w:rPr>
                          </w:pPr>
                          <w:r w:rsidRPr="0088523C">
                            <w:rPr>
                              <w:sz w:val="16"/>
                              <w:szCs w:val="21"/>
                              <w:lang w:val="es-ES_tradnl"/>
                              <w14:textOutline w14:w="9525" w14:cap="rnd" w14:cmpd="sng" w14:algn="ctr">
                                <w14:solidFill>
                                  <w14:schemeClr w14:val="tx1">
                                    <w14:lumMod w14:val="50000"/>
                                    <w14:lumOff w14:val="50000"/>
                                  </w14:schemeClr>
                                </w14:solidFill>
                                <w14:prstDash w14:val="solid"/>
                                <w14:bevel/>
                              </w14:textOutline>
                            </w:rPr>
                            <w:t xml:space="preserve">5.14. Cumplimiento </w:t>
                          </w:r>
                          <w:r>
                            <w:rPr>
                              <w:sz w:val="16"/>
                              <w:szCs w:val="21"/>
                              <w:lang w:val="es-ES_tradnl"/>
                              <w14:textOutline w14:w="9525" w14:cap="rnd" w14:cmpd="sng" w14:algn="ctr">
                                <w14:solidFill>
                                  <w14:schemeClr w14:val="tx1">
                                    <w14:lumMod w14:val="50000"/>
                                    <w14:lumOff w14:val="50000"/>
                                  </w14:schemeClr>
                                </w14:solidFill>
                                <w14:prstDash w14:val="solid"/>
                                <w14:bevel/>
                              </w14:textOutline>
                            </w:rPr>
                            <w:t>a</w:t>
                          </w:r>
                          <w:r w:rsidRPr="0088523C">
                            <w:rPr>
                              <w:sz w:val="16"/>
                              <w:szCs w:val="21"/>
                              <w:lang w:val="es-ES_tradnl"/>
                              <w14:textOutline w14:w="9525" w14:cap="rnd" w14:cmpd="sng" w14:algn="ctr">
                                <w14:solidFill>
                                  <w14:schemeClr w14:val="tx1">
                                    <w14:lumMod w14:val="50000"/>
                                    <w14:lumOff w14:val="50000"/>
                                  </w14:schemeClr>
                                </w14:solidFill>
                                <w14:prstDash w14:val="solid"/>
                                <w14:bevel/>
                              </w14:textOutline>
                            </w:rPr>
                            <w:t xml:space="preserve"> </w:t>
                          </w:r>
                          <w:r>
                            <w:rPr>
                              <w:sz w:val="16"/>
                              <w:szCs w:val="21"/>
                              <w:lang w:val="es-ES_tradnl"/>
                              <w14:textOutline w14:w="9525" w14:cap="rnd" w14:cmpd="sng" w14:algn="ctr">
                                <w14:solidFill>
                                  <w14:schemeClr w14:val="tx1">
                                    <w14:lumMod w14:val="50000"/>
                                    <w14:lumOff w14:val="50000"/>
                                  </w14:schemeClr>
                                </w14:solidFill>
                                <w14:prstDash w14:val="solid"/>
                                <w14:bevel/>
                              </w14:textOutline>
                            </w:rPr>
                            <w:t>l</w:t>
                          </w:r>
                          <w:r w:rsidRPr="0088523C">
                            <w:rPr>
                              <w:sz w:val="16"/>
                              <w:szCs w:val="21"/>
                              <w:lang w:val="es-ES_tradnl"/>
                              <w14:textOutline w14:w="9525" w14:cap="rnd" w14:cmpd="sng" w14:algn="ctr">
                                <w14:solidFill>
                                  <w14:schemeClr w14:val="tx1">
                                    <w14:lumMod w14:val="50000"/>
                                    <w14:lumOff w14:val="50000"/>
                                  </w14:schemeClr>
                                </w14:solidFill>
                                <w14:prstDash w14:val="solid"/>
                                <w14:bevel/>
                              </w14:textOutline>
                            </w:rPr>
                            <w:t xml:space="preserve">os Compromisos </w:t>
                          </w:r>
                          <w:r>
                            <w:rPr>
                              <w:sz w:val="16"/>
                              <w:szCs w:val="21"/>
                              <w:lang w:val="es-ES_tradnl"/>
                              <w14:textOutline w14:w="9525" w14:cap="rnd" w14:cmpd="sng" w14:algn="ctr">
                                <w14:solidFill>
                                  <w14:schemeClr w14:val="tx1">
                                    <w14:lumMod w14:val="50000"/>
                                    <w14:lumOff w14:val="50000"/>
                                  </w14:schemeClr>
                                </w14:solidFill>
                                <w14:prstDash w14:val="solid"/>
                                <w14:bevel/>
                              </w14:textOutline>
                            </w:rPr>
                            <w:t>d</w:t>
                          </w:r>
                          <w:r w:rsidRPr="0088523C">
                            <w:rPr>
                              <w:sz w:val="16"/>
                              <w:szCs w:val="21"/>
                              <w:lang w:val="es-ES_tradnl"/>
                              <w14:textOutline w14:w="9525" w14:cap="rnd" w14:cmpd="sng" w14:algn="ctr">
                                <w14:solidFill>
                                  <w14:schemeClr w14:val="tx1">
                                    <w14:lumMod w14:val="50000"/>
                                    <w14:lumOff w14:val="50000"/>
                                  </w14:schemeClr>
                                </w14:solidFill>
                                <w14:prstDash w14:val="solid"/>
                                <w14:bevel/>
                              </w14:textOutline>
                            </w:rPr>
                            <w:t>e Gobierno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A4943E" id="_x0000_t202" coordsize="21600,21600" o:spt="202" path="m,l,21600r21600,l21600,xe">
              <v:stroke joinstyle="miter"/>
              <v:path gradientshapeok="t" o:connecttype="rect"/>
            </v:shapetype>
            <v:shape id="Cuadro de texto 1" o:spid="_x0000_s1027" type="#_x0000_t202" style="position:absolute;left:0;text-align:left;margin-left:84.6pt;margin-top:41.35pt;width:364.3pt;height:28.1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" filled="f" stroked="f" strokeweight=".5pt">
              <v:textbox>
                <w:txbxContent>
                  <w:p w14:paraId="26D4F014" w14:textId="370B65BA" w:rsidR="00FB3673" w:rsidRPr="00FB3673" w:rsidRDefault="0088523C">
                    <w:pPr>
                      <w:rPr>
                        <w:sz w:val="16"/>
                        <w:szCs w:val="21"/>
                        <w:lang w:val="es-ES_tradnl"/>
                        <w14:textOutline w14:w="9525" w14:cap="rnd" w14:cmpd="sng" w14:algn="ctr">
                          <w14:solidFill>
                            <w14:schemeClr w14:val="tx1">
                              <w14:lumMod w14:val="50000"/>
                              <w14:lumOff w14:val="50000"/>
                            </w14:schemeClr>
                          </w14:solidFill>
                          <w14:prstDash w14:val="solid"/>
                          <w14:bevel/>
                        </w14:textOutline>
                      </w:rPr>
                    </w:pPr>
                    <w:r w:rsidRPr="0088523C">
                      <w:rPr>
                        <w:sz w:val="16"/>
                        <w:szCs w:val="21"/>
                        <w:lang w:val="es-ES_tradnl"/>
                        <w14:textOutline w14:w="9525" w14:cap="rnd" w14:cmpd="sng" w14:algn="ctr">
                          <w14:solidFill>
                            <w14:schemeClr w14:val="tx1">
                              <w14:lumMod w14:val="50000"/>
                              <w14:lumOff w14:val="50000"/>
                            </w14:schemeClr>
                          </w14:solidFill>
                          <w14:prstDash w14:val="solid"/>
                          <w14:bevel/>
                        </w14:textOutline>
                      </w:rPr>
                      <w:t xml:space="preserve">5.14. </w:t>
                    </w:r>
                    <w:r w:rsidRPr="0088523C">
                      <w:rPr>
                        <w:sz w:val="16"/>
                        <w:szCs w:val="21"/>
                        <w:lang w:val="es-ES_tradnl"/>
                        <w14:textOutline w14:w="9525" w14:cap="rnd" w14:cmpd="sng" w14:algn="ctr">
                          <w14:solidFill>
                            <w14:schemeClr w14:val="tx1">
                              <w14:lumMod w14:val="50000"/>
                              <w14:lumOff w14:val="50000"/>
                            </w14:schemeClr>
                          </w14:solidFill>
                          <w14:prstDash w14:val="solid"/>
                          <w14:bevel/>
                        </w14:textOutline>
                      </w:rPr>
                      <w:t xml:space="preserve">Cumplimiento </w:t>
                    </w:r>
                    <w:r>
                      <w:rPr>
                        <w:sz w:val="16"/>
                        <w:szCs w:val="21"/>
                        <w:lang w:val="es-ES_tradnl"/>
                        <w14:textOutline w14:w="9525" w14:cap="rnd" w14:cmpd="sng" w14:algn="ctr">
                          <w14:solidFill>
                            <w14:schemeClr w14:val="tx1">
                              <w14:lumMod w14:val="50000"/>
                              <w14:lumOff w14:val="50000"/>
                            </w14:schemeClr>
                          </w14:solidFill>
                          <w14:prstDash w14:val="solid"/>
                          <w14:bevel/>
                        </w14:textOutline>
                      </w:rPr>
                      <w:t>a</w:t>
                    </w:r>
                    <w:r w:rsidRPr="0088523C">
                      <w:rPr>
                        <w:sz w:val="16"/>
                        <w:szCs w:val="21"/>
                        <w:lang w:val="es-ES_tradnl"/>
                        <w14:textOutline w14:w="9525" w14:cap="rnd" w14:cmpd="sng" w14:algn="ctr">
                          <w14:solidFill>
                            <w14:schemeClr w14:val="tx1">
                              <w14:lumMod w14:val="50000"/>
                              <w14:lumOff w14:val="50000"/>
                            </w14:schemeClr>
                          </w14:solidFill>
                          <w14:prstDash w14:val="solid"/>
                          <w14:bevel/>
                        </w14:textOutline>
                      </w:rPr>
                      <w:t xml:space="preserve"> </w:t>
                    </w:r>
                    <w:r>
                      <w:rPr>
                        <w:sz w:val="16"/>
                        <w:szCs w:val="21"/>
                        <w:lang w:val="es-ES_tradnl"/>
                        <w14:textOutline w14:w="9525" w14:cap="rnd" w14:cmpd="sng" w14:algn="ctr">
                          <w14:solidFill>
                            <w14:schemeClr w14:val="tx1">
                              <w14:lumMod w14:val="50000"/>
                              <w14:lumOff w14:val="50000"/>
                            </w14:schemeClr>
                          </w14:solidFill>
                          <w14:prstDash w14:val="solid"/>
                          <w14:bevel/>
                        </w14:textOutline>
                      </w:rPr>
                      <w:t>l</w:t>
                    </w:r>
                    <w:r w:rsidRPr="0088523C">
                      <w:rPr>
                        <w:sz w:val="16"/>
                        <w:szCs w:val="21"/>
                        <w:lang w:val="es-ES_tradnl"/>
                        <w14:textOutline w14:w="9525" w14:cap="rnd" w14:cmpd="sng" w14:algn="ctr">
                          <w14:solidFill>
                            <w14:schemeClr w14:val="tx1">
                              <w14:lumMod w14:val="50000"/>
                              <w14:lumOff w14:val="50000"/>
                            </w14:schemeClr>
                          </w14:solidFill>
                          <w14:prstDash w14:val="solid"/>
                          <w14:bevel/>
                        </w14:textOutline>
                      </w:rPr>
                      <w:t xml:space="preserve">os Compromisos </w:t>
                    </w:r>
                    <w:r>
                      <w:rPr>
                        <w:sz w:val="16"/>
                        <w:szCs w:val="21"/>
                        <w:lang w:val="es-ES_tradnl"/>
                        <w14:textOutline w14:w="9525" w14:cap="rnd" w14:cmpd="sng" w14:algn="ctr">
                          <w14:solidFill>
                            <w14:schemeClr w14:val="tx1">
                              <w14:lumMod w14:val="50000"/>
                              <w14:lumOff w14:val="50000"/>
                            </w14:schemeClr>
                          </w14:solidFill>
                          <w14:prstDash w14:val="solid"/>
                          <w14:bevel/>
                        </w14:textOutline>
                      </w:rPr>
                      <w:t>d</w:t>
                    </w:r>
                    <w:r w:rsidRPr="0088523C">
                      <w:rPr>
                        <w:sz w:val="16"/>
                        <w:szCs w:val="21"/>
                        <w:lang w:val="es-ES_tradnl"/>
                        <w14:textOutline w14:w="9525" w14:cap="rnd" w14:cmpd="sng" w14:algn="ctr">
                          <w14:solidFill>
                            <w14:schemeClr w14:val="tx1">
                              <w14:lumMod w14:val="50000"/>
                              <w14:lumOff w14:val="50000"/>
                            </w14:schemeClr>
                          </w14:solidFill>
                          <w14:prstDash w14:val="solid"/>
                          <w14:bevel/>
                        </w14:textOutline>
                      </w:rPr>
                      <w:t>e Gobierno</w:t>
                    </w:r>
                  </w:p>
                </w:txbxContent>
              </v:textbox>
            </v:shape>
          </w:pict>
        </mc:Fallback>
      </mc:AlternateContent>
    </w:r>
    <w:r>
      <w:rPr>
        <w:noProof/>
      </w:rPr>
      <mc:AlternateContent>
        <mc:Choice Requires="wps">
          <w:drawing>
            <wp:anchor distT="0" distB="0" distL="114300" distR="114300" simplePos="0" relativeHeight="251704320" behindDoc="0" locked="0" layoutInCell="1" allowOverlap="1" wp14:anchorId="0B9C454C" wp14:editId="046F045E">
              <wp:simplePos x="0" y="0"/>
              <wp:positionH relativeFrom="column">
                <wp:posOffset>996315</wp:posOffset>
              </wp:positionH>
              <wp:positionV relativeFrom="paragraph">
                <wp:posOffset>-635</wp:posOffset>
              </wp:positionV>
              <wp:extent cx="5029200" cy="609600"/>
              <wp:effectExtent l="0" t="0" r="0" b="0"/>
              <wp:wrapNone/>
              <wp:docPr id="912921440" name="Cuadro de texto 3"/>
              <wp:cNvGraphicFramePr/>
              <a:graphic xmlns:a="http://schemas.openxmlformats.org/drawingml/2006/main">
                <a:graphicData uri="http://schemas.microsoft.com/office/word/2010/wordprocessingShape">
                  <wps:wsp>
                    <wps:cNvSpPr txBox="1"/>
                    <wps:spPr>
                      <a:xfrm>
                        <a:off x="0" y="0"/>
                        <a:ext cx="5029200" cy="609600"/>
                      </a:xfrm>
                      <a:prstGeom prst="rect">
                        <a:avLst/>
                      </a:prstGeom>
                      <a:noFill/>
                      <a:ln w="6350">
                        <a:noFill/>
                      </a:ln>
                    </wps:spPr>
                    <wps:txbx>
                      <w:txbxContent>
                        <w:p w14:paraId="1CEB8491" w14:textId="77777777" w:rsidR="00D4680B" w:rsidRPr="00D00C3B" w:rsidRDefault="00D4680B" w:rsidP="00D4680B">
                          <w:pPr>
                            <w:jc w:val="left"/>
                            <w:rPr>
                              <w:rFonts w:ascii="Noto Sans" w:hAnsi="Noto Sans" w:cs="Noto Sans"/>
                              <w:color w:val="4D182A"/>
                              <w:sz w:val="14"/>
                              <w:szCs w:val="14"/>
                            </w:rPr>
                          </w:pPr>
                          <w:r w:rsidRPr="00D00C3B">
                            <w:rPr>
                              <w:rFonts w:ascii="Noto Sans" w:hAnsi="Noto Sans" w:cs="Noto Sans"/>
                              <w:color w:val="4D182A"/>
                              <w:sz w:val="14"/>
                              <w:szCs w:val="14"/>
                            </w:rPr>
                            <w:t>Carretera antigua a Coatepec No. 351, El Haya, C.P. 91073, Xalapa, Ver., México. Tel: (228) 842 1800 ext .1001 y 1002</w:t>
                          </w:r>
                        </w:p>
                        <w:p w14:paraId="12496C6B" w14:textId="1ABB9650" w:rsidR="00D4680B" w:rsidRPr="00682CE4" w:rsidRDefault="00D4680B" w:rsidP="00D4680B">
                          <w:pPr>
                            <w:ind w:right="1197"/>
                            <w:jc w:val="left"/>
                            <w:rPr>
                              <w:rFonts w:ascii="Noto Sans" w:hAnsi="Noto Sans" w:cs="Noto Sans"/>
                              <w:color w:val="4D182A"/>
                              <w:sz w:val="13"/>
                              <w:szCs w:val="13"/>
                            </w:rPr>
                          </w:pPr>
                          <w:r w:rsidRPr="000034C8">
                            <w:rPr>
                              <w:color w:val="4D182A"/>
                              <w:sz w:val="13"/>
                              <w:szCs w:val="13"/>
                            </w:rPr>
                            <w:t xml:space="preserve"> </w:t>
                          </w:r>
                          <w:hyperlink r:id="rId1" w:history="1">
                            <w:r w:rsidRPr="007F3A82">
                              <w:rPr>
                                <w:rStyle w:val="Hipervnculo"/>
                                <w:rFonts w:ascii="Noto Sans" w:hAnsi="Noto Sans" w:cs="Noto Sans"/>
                                <w:sz w:val="16"/>
                                <w:szCs w:val="21"/>
                              </w:rPr>
                              <w:t>direccion.general@inecol.mx</w:t>
                            </w:r>
                          </w:hyperlink>
                          <w:r>
                            <w:rPr>
                              <w:rFonts w:ascii="Noto Sans" w:hAnsi="Noto Sans" w:cs="Noto Sans"/>
                              <w:color w:val="4D182A"/>
                              <w:sz w:val="13"/>
                              <w:szCs w:val="13"/>
                            </w:rPr>
                            <w:t xml:space="preserve">          </w:t>
                          </w:r>
                          <w:r w:rsidRPr="00D22E8D">
                            <w:rPr>
                              <w:rFonts w:ascii="Geomanist Medium" w:hAnsi="Geomanist Medium"/>
                              <w:color w:val="4D182A"/>
                              <w:sz w:val="16"/>
                              <w:szCs w:val="16"/>
                            </w:rPr>
                            <w:t xml:space="preserve">www.inecol.mx    </w:t>
                          </w:r>
                        </w:p>
                        <w:p w14:paraId="25D11220" w14:textId="77777777" w:rsidR="00D4680B" w:rsidRPr="00D22E8D" w:rsidRDefault="00D4680B" w:rsidP="00D4680B">
                          <w:pPr>
                            <w:jc w:val="left"/>
                            <w:rPr>
                              <w:rFonts w:ascii="Geomanist Medium" w:hAnsi="Geomanist Medium"/>
                              <w:color w:val="4D182A"/>
                              <w:sz w:val="13"/>
                              <w:szCs w:val="13"/>
                            </w:rPr>
                          </w:pPr>
                        </w:p>
                        <w:p w14:paraId="60B11384" w14:textId="77777777" w:rsidR="00D4680B" w:rsidRPr="00D22E8D" w:rsidRDefault="00D4680B" w:rsidP="00D4680B">
                          <w:pPr>
                            <w:jc w:val="left"/>
                            <w:rPr>
                              <w:rFonts w:ascii="Geomanist Medium" w:hAnsi="Geomanist Medium"/>
                              <w:color w:val="FFFFFF" w:themeColor="background1"/>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9C454C" id="_x0000_s1028" type="#_x0000_t202" style="position:absolute;left:0;text-align:left;margin-left:78.45pt;margin-top:-.05pt;width:396pt;height:48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" filled="f" stroked="f" strokeweight=".5pt">
              <v:textbox>
                <w:txbxContent>
                  <w:p w14:paraId="1CEB8491" w14:textId="77777777" w:rsidR="00D4680B" w:rsidRPr="00D00C3B" w:rsidRDefault="00D4680B" w:rsidP="00D4680B">
                    <w:pPr>
                      <w:jc w:val="left"/>
                      <w:rPr>
                        <w:rFonts w:ascii="Noto Sans" w:hAnsi="Noto Sans" w:cs="Noto Sans"/>
                        <w:color w:val="4D182A"/>
                        <w:sz w:val="14"/>
                        <w:szCs w:val="14"/>
                      </w:rPr>
                    </w:pPr>
                    <w:r w:rsidRPr="00D00C3B">
                      <w:rPr>
                        <w:rFonts w:ascii="Noto Sans" w:hAnsi="Noto Sans" w:cs="Noto Sans"/>
                        <w:color w:val="4D182A"/>
                        <w:sz w:val="14"/>
                        <w:szCs w:val="14"/>
                      </w:rPr>
                      <w:t>Carretera antigua a Coatepec No. 351, El Haya, C.P. 91073, Xalapa, Ver., México. Tel: (228) 842 1800 ext .1001 y 1002</w:t>
                    </w:r>
                  </w:p>
                  <w:p w14:paraId="12496C6B" w14:textId="1ABB9650" w:rsidR="00D4680B" w:rsidRPr="00682CE4" w:rsidRDefault="00D4680B" w:rsidP="00D4680B">
                    <w:pPr>
                      <w:ind w:right="1197"/>
                      <w:jc w:val="left"/>
                      <w:rPr>
                        <w:rFonts w:ascii="Noto Sans" w:hAnsi="Noto Sans" w:cs="Noto Sans"/>
                        <w:color w:val="4D182A"/>
                        <w:sz w:val="13"/>
                        <w:szCs w:val="13"/>
                      </w:rPr>
                    </w:pPr>
                    <w:r w:rsidRPr="000034C8">
                      <w:rPr>
                        <w:color w:val="4D182A"/>
                        <w:sz w:val="13"/>
                        <w:szCs w:val="13"/>
                      </w:rPr>
                      <w:t xml:space="preserve"> </w:t>
                    </w:r>
                    <w:hyperlink r:id="rId2" w:history="1">
                      <w:r w:rsidRPr="007F3A82">
                        <w:rPr>
                          <w:rStyle w:val="Hipervnculo"/>
                          <w:rFonts w:ascii="Noto Sans" w:hAnsi="Noto Sans" w:cs="Noto Sans"/>
                          <w:sz w:val="16"/>
                          <w:szCs w:val="21"/>
                        </w:rPr>
                        <w:t>direccion.general@inecol.mx</w:t>
                      </w:r>
                    </w:hyperlink>
                    <w:r>
                      <w:rPr>
                        <w:rFonts w:ascii="Noto Sans" w:hAnsi="Noto Sans" w:cs="Noto Sans"/>
                        <w:color w:val="4D182A"/>
                        <w:sz w:val="13"/>
                        <w:szCs w:val="13"/>
                      </w:rPr>
                      <w:t xml:space="preserve">          </w:t>
                    </w:r>
                    <w:r w:rsidRPr="00D22E8D">
                      <w:rPr>
                        <w:rFonts w:ascii="Geomanist Medium" w:hAnsi="Geomanist Medium"/>
                        <w:color w:val="4D182A"/>
                        <w:sz w:val="16"/>
                        <w:szCs w:val="16"/>
                      </w:rPr>
                      <w:t xml:space="preserve">www.inecol.mx    </w:t>
                    </w:r>
                  </w:p>
                  <w:p w14:paraId="25D11220" w14:textId="77777777" w:rsidR="00D4680B" w:rsidRPr="00D22E8D" w:rsidRDefault="00D4680B" w:rsidP="00D4680B">
                    <w:pPr>
                      <w:jc w:val="left"/>
                      <w:rPr>
                        <w:rFonts w:ascii="Geomanist Medium" w:hAnsi="Geomanist Medium"/>
                        <w:color w:val="4D182A"/>
                        <w:sz w:val="13"/>
                        <w:szCs w:val="13"/>
                      </w:rPr>
                    </w:pPr>
                  </w:p>
                  <w:p w14:paraId="60B11384" w14:textId="77777777" w:rsidR="00D4680B" w:rsidRPr="00D22E8D" w:rsidRDefault="00D4680B" w:rsidP="00D4680B">
                    <w:pPr>
                      <w:jc w:val="left"/>
                      <w:rPr>
                        <w:rFonts w:ascii="Geomanist Medium" w:hAnsi="Geomanist Medium"/>
                        <w:color w:val="FFFFFF" w:themeColor="background1"/>
                        <w:sz w:val="13"/>
                        <w:szCs w:val="13"/>
                      </w:rPr>
                    </w:pPr>
                  </w:p>
                </w:txbxContent>
              </v:textbox>
            </v:shape>
          </w:pict>
        </mc:Fallback>
      </mc:AlternateContent>
    </w:r>
    <w:r w:rsidR="00D4680B">
      <w:rPr>
        <w:noProof/>
      </w:rPr>
      <mc:AlternateContent>
        <mc:Choice Requires="wps">
          <w:drawing>
            <wp:anchor distT="0" distB="0" distL="114300" distR="114300" simplePos="0" relativeHeight="251655168" behindDoc="0" locked="0" layoutInCell="1" allowOverlap="1" wp14:anchorId="0FB7594A" wp14:editId="16B0BCE0">
              <wp:simplePos x="0" y="0"/>
              <wp:positionH relativeFrom="column">
                <wp:posOffset>5615469</wp:posOffset>
              </wp:positionH>
              <wp:positionV relativeFrom="paragraph">
                <wp:posOffset>579120</wp:posOffset>
              </wp:positionV>
              <wp:extent cx="899355" cy="302456"/>
              <wp:effectExtent l="0" t="0" r="0" b="0"/>
              <wp:wrapNone/>
              <wp:docPr id="16" name="Cuadro de texto 16"/>
              <wp:cNvGraphicFramePr/>
              <a:graphic xmlns:a="http://schemas.openxmlformats.org/drawingml/2006/main">
                <a:graphicData uri="http://schemas.microsoft.com/office/word/2010/wordprocessingShape">
                  <wps:wsp>
                    <wps:cNvSpPr txBox="1"/>
                    <wps:spPr>
                      <a:xfrm>
                        <a:off x="0" y="0"/>
                        <a:ext cx="899355" cy="302456"/>
                      </a:xfrm>
                      <a:prstGeom prst="rect">
                        <a:avLst/>
                      </a:prstGeom>
                      <a:noFill/>
                      <a:ln w="6350">
                        <a:noFill/>
                      </a:ln>
                    </wps:spPr>
                    <wps:txbx>
                      <w:txbxContent>
                        <w:p w14:paraId="4DE5956A" w14:textId="78A9D8B0" w:rsidR="00684857" w:rsidRPr="00A1262B" w:rsidRDefault="00684857" w:rsidP="007E5B78">
                          <w:pPr>
                            <w:pStyle w:val="Sinespaciado"/>
                            <w:jc w:val="center"/>
                            <w:rPr>
                              <w:rFonts w:ascii="Geomanist" w:hAnsi="Geomanist"/>
                              <w:color w:val="4D182A"/>
                              <w:sz w:val="15"/>
                              <w:szCs w:val="21"/>
                            </w:rPr>
                          </w:pPr>
                          <w:r w:rsidRPr="00A1262B">
                            <w:rPr>
                              <w:rFonts w:ascii="Geomanist" w:hAnsi="Geomanist"/>
                              <w:color w:val="4D182A"/>
                              <w:sz w:val="15"/>
                              <w:szCs w:val="21"/>
                            </w:rPr>
                            <w:t xml:space="preserve">Página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PAGE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r w:rsidR="00A001C6" w:rsidRPr="00A1262B">
                            <w:rPr>
                              <w:rFonts w:ascii="Geomanist" w:hAnsi="Geomanist"/>
                              <w:color w:val="4D182A"/>
                              <w:sz w:val="15"/>
                              <w:szCs w:val="21"/>
                            </w:rPr>
                            <w:t xml:space="preserve"> de </w:t>
                          </w:r>
                          <w:r w:rsidR="00E57792" w:rsidRPr="00A1262B">
                            <w:rPr>
                              <w:rFonts w:ascii="Geomanist" w:hAnsi="Geomanist"/>
                              <w:color w:val="4D182A"/>
                              <w:sz w:val="15"/>
                              <w:szCs w:val="21"/>
                            </w:rPr>
                            <w:fldChar w:fldCharType="begin"/>
                          </w:r>
                          <w:r w:rsidR="00E57792" w:rsidRPr="00A1262B">
                            <w:rPr>
                              <w:rFonts w:ascii="Geomanist" w:hAnsi="Geomanist"/>
                              <w:color w:val="4D182A"/>
                              <w:sz w:val="15"/>
                              <w:szCs w:val="21"/>
                            </w:rPr>
                            <w:instrText xml:space="preserve"> NUMPAGES  \* Arabic  \* MERGEFORMAT </w:instrText>
                          </w:r>
                          <w:r w:rsidR="00E57792" w:rsidRPr="00A1262B">
                            <w:rPr>
                              <w:rFonts w:ascii="Geomanist" w:hAnsi="Geomanist"/>
                              <w:color w:val="4D182A"/>
                              <w:sz w:val="15"/>
                              <w:szCs w:val="21"/>
                            </w:rPr>
                            <w:fldChar w:fldCharType="separate"/>
                          </w:r>
                          <w:r w:rsidR="00A001C6" w:rsidRPr="00A1262B">
                            <w:rPr>
                              <w:rFonts w:ascii="Geomanist" w:hAnsi="Geomanist"/>
                              <w:color w:val="4D182A"/>
                              <w:sz w:val="15"/>
                              <w:szCs w:val="21"/>
                            </w:rPr>
                            <w:t>1</w:t>
                          </w:r>
                          <w:r w:rsidR="00E57792" w:rsidRPr="00A1262B">
                            <w:rPr>
                              <w:rFonts w:ascii="Geomanist" w:hAnsi="Geomanist"/>
                              <w:color w:val="4D182A"/>
                              <w:sz w:val="15"/>
                              <w:szCs w:val="2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B7594A" id="Cuadro de texto 16" o:spid="_x0000_s1029" type="#_x0000_t202" style="position:absolute;left:0;text-align:left;margin-left:442.15pt;margin-top:45.6pt;width:70.8pt;height:23.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" filled="f" stroked="f" strokeweight=".5pt">
              <v:textbox>
                <w:txbxContent>
                  <w:p w14:paraId="4DE5956A" w14:textId="78A9D8B0" w:rsidR="00684857" w:rsidRPr="00A1262B" w:rsidRDefault="00684857" w:rsidP="007E5B78">
                    <w:pPr>
                      <w:pStyle w:val="Sinespaciado"/>
                      <w:jc w:val="center"/>
                      <w:rPr>
                        <w:rFonts w:ascii="Geomanist" w:hAnsi="Geomanist"/>
                        <w:color w:val="4D182A"/>
                        <w:sz w:val="15"/>
                        <w:szCs w:val="21"/>
                      </w:rPr>
                    </w:pPr>
                    <w:r w:rsidRPr="00A1262B">
                      <w:rPr>
                        <w:rFonts w:ascii="Geomanist" w:hAnsi="Geomanist"/>
                        <w:color w:val="4D182A"/>
                        <w:sz w:val="15"/>
                        <w:szCs w:val="21"/>
                      </w:rPr>
                      <w:t xml:space="preserve">Página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PAGE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r w:rsidR="00A001C6" w:rsidRPr="00A1262B">
                      <w:rPr>
                        <w:rFonts w:ascii="Geomanist" w:hAnsi="Geomanist"/>
                        <w:color w:val="4D182A"/>
                        <w:sz w:val="15"/>
                        <w:szCs w:val="21"/>
                      </w:rPr>
                      <w:t xml:space="preserve"> de </w:t>
                    </w:r>
                    <w:r w:rsidR="00E57792" w:rsidRPr="00A1262B">
                      <w:rPr>
                        <w:rFonts w:ascii="Geomanist" w:hAnsi="Geomanist"/>
                        <w:color w:val="4D182A"/>
                        <w:sz w:val="15"/>
                        <w:szCs w:val="21"/>
                      </w:rPr>
                      <w:fldChar w:fldCharType="begin"/>
                    </w:r>
                    <w:r w:rsidR="00E57792" w:rsidRPr="00A1262B">
                      <w:rPr>
                        <w:rFonts w:ascii="Geomanist" w:hAnsi="Geomanist"/>
                        <w:color w:val="4D182A"/>
                        <w:sz w:val="15"/>
                        <w:szCs w:val="21"/>
                      </w:rPr>
                      <w:instrText xml:space="preserve"> NUMPAGES  \* Arabic  \* MERGEFORMAT </w:instrText>
                    </w:r>
                    <w:r w:rsidR="00E57792" w:rsidRPr="00A1262B">
                      <w:rPr>
                        <w:rFonts w:ascii="Geomanist" w:hAnsi="Geomanist"/>
                        <w:color w:val="4D182A"/>
                        <w:sz w:val="15"/>
                        <w:szCs w:val="21"/>
                      </w:rPr>
                      <w:fldChar w:fldCharType="separate"/>
                    </w:r>
                    <w:r w:rsidR="00A001C6" w:rsidRPr="00A1262B">
                      <w:rPr>
                        <w:rFonts w:ascii="Geomanist" w:hAnsi="Geomanist"/>
                        <w:color w:val="4D182A"/>
                        <w:sz w:val="15"/>
                        <w:szCs w:val="21"/>
                      </w:rPr>
                      <w:t>1</w:t>
                    </w:r>
                    <w:r w:rsidR="00E57792" w:rsidRPr="00A1262B">
                      <w:rPr>
                        <w:rFonts w:ascii="Geomanist" w:hAnsi="Geomanist"/>
                        <w:color w:val="4D182A"/>
                        <w:sz w:val="15"/>
                        <w:szCs w:val="21"/>
                      </w:rPr>
                      <w:fldChar w:fldCharType="end"/>
                    </w:r>
                  </w:p>
                </w:txbxContent>
              </v:textbox>
            </v:shape>
          </w:pict>
        </mc:Fallback>
      </mc:AlternateContent>
    </w:r>
    <w:sdt>
      <w:sdtPr>
        <w:rPr>
          <w:b/>
          <w:bCs/>
        </w:rPr>
        <w:id w:val="35093665"/>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20EDE2" w14:textId="77777777" w:rsidR="00483B89" w:rsidRDefault="00483B89" w:rsidP="00734F2E">
      <w:pPr>
        <w:spacing w:before="0" w:after="0" w:line="240" w:lineRule="auto"/>
      </w:pPr>
      <w:r>
        <w:separator/>
      </w:r>
    </w:p>
  </w:footnote>
  <w:footnote w:type="continuationSeparator" w:id="0">
    <w:p w14:paraId="797C8FD4" w14:textId="77777777" w:rsidR="00483B89" w:rsidRDefault="00483B89" w:rsidP="00734F2E">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57B0E" w14:textId="5E063866" w:rsidR="001E44DE" w:rsidRPr="00E87317" w:rsidRDefault="00D4680B" w:rsidP="00E87317">
    <w:r>
      <w:rPr>
        <w:noProof/>
      </w:rPr>
      <mc:AlternateContent>
        <mc:Choice Requires="wps">
          <w:drawing>
            <wp:anchor distT="0" distB="0" distL="114300" distR="114300" simplePos="0" relativeHeight="251702272" behindDoc="0" locked="0" layoutInCell="1" allowOverlap="1" wp14:anchorId="4419BF51" wp14:editId="0E5D5446">
              <wp:simplePos x="0" y="0"/>
              <wp:positionH relativeFrom="column">
                <wp:posOffset>-310352</wp:posOffset>
              </wp:positionH>
              <wp:positionV relativeFrom="paragraph">
                <wp:posOffset>85090</wp:posOffset>
              </wp:positionV>
              <wp:extent cx="3367889" cy="344032"/>
              <wp:effectExtent l="0" t="0" r="0" b="0"/>
              <wp:wrapNone/>
              <wp:docPr id="150238469" name="Cuadro de texto 3"/>
              <wp:cNvGraphicFramePr/>
              <a:graphic xmlns:a="http://schemas.openxmlformats.org/drawingml/2006/main">
                <a:graphicData uri="http://schemas.microsoft.com/office/word/2010/wordprocessingShape">
                  <wps:wsp>
                    <wps:cNvSpPr txBox="1"/>
                    <wps:spPr>
                      <a:xfrm>
                        <a:off x="0" y="0"/>
                        <a:ext cx="3367889" cy="344032"/>
                      </a:xfrm>
                      <a:prstGeom prst="rect">
                        <a:avLst/>
                      </a:prstGeom>
                      <a:noFill/>
                      <a:ln w="6350">
                        <a:noFill/>
                      </a:ln>
                    </wps:spPr>
                    <wps:txbx>
                      <w:txbxContent>
                        <w:p w14:paraId="193DC127" w14:textId="02D8904B" w:rsidR="00A1262B" w:rsidRPr="00D4680B" w:rsidRDefault="00D4680B" w:rsidP="00D4680B">
                          <w:pPr>
                            <w:jc w:val="left"/>
                            <w:rPr>
                              <w:rFonts w:ascii="Noto Sans" w:hAnsi="Noto Sans" w:cs="Noto Sans"/>
                              <w:color w:val="4D182A"/>
                              <w:sz w:val="16"/>
                              <w:szCs w:val="16"/>
                            </w:rPr>
                          </w:pPr>
                          <w:r>
                            <w:rPr>
                              <w:rFonts w:ascii="Noto Sans" w:hAnsi="Noto Sans" w:cs="Noto Sans"/>
                              <w:color w:val="4D182A"/>
                              <w:sz w:val="16"/>
                              <w:szCs w:val="16"/>
                            </w:rPr>
                            <w:t>Primera</w:t>
                          </w:r>
                          <w:r w:rsidR="00A1262B" w:rsidRPr="00D4680B">
                            <w:rPr>
                              <w:rFonts w:ascii="Noto Sans" w:hAnsi="Noto Sans" w:cs="Noto Sans"/>
                              <w:color w:val="4D182A"/>
                              <w:sz w:val="16"/>
                              <w:szCs w:val="16"/>
                            </w:rPr>
                            <w:t xml:space="preserve"> Sesión Ordinaria de Órgano de Gobierno 202</w:t>
                          </w:r>
                          <w:r>
                            <w:rPr>
                              <w:rFonts w:ascii="Noto Sans" w:hAnsi="Noto Sans" w:cs="Noto Sans"/>
                              <w:color w:val="4D182A"/>
                              <w:sz w:val="16"/>
                              <w:szCs w:val="16"/>
                            </w:rPr>
                            <w:t>5</w:t>
                          </w:r>
                        </w:p>
                        <w:p w14:paraId="7127BFCB" w14:textId="77777777" w:rsidR="00A1262B" w:rsidRPr="00E07BB6" w:rsidRDefault="00A1262B" w:rsidP="00D4680B">
                          <w:pPr>
                            <w:ind w:right="88"/>
                            <w:jc w:val="lef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1CF5CBA7" w14:textId="77777777" w:rsidR="00A1262B" w:rsidRDefault="00A1262B" w:rsidP="00D4680B">
                          <w:pPr>
                            <w:jc w:val="left"/>
                            <w:rPr>
                              <w:rFonts w:ascii="Geomanist Medium" w:hAnsi="Geomanist Medium"/>
                              <w:color w:val="4D182A"/>
                              <w:sz w:val="13"/>
                              <w:szCs w:val="13"/>
                            </w:rPr>
                          </w:pPr>
                        </w:p>
                        <w:p w14:paraId="1C9297B8" w14:textId="77777777" w:rsidR="00A1262B" w:rsidRPr="00E07BB6" w:rsidRDefault="00A1262B" w:rsidP="00D4680B">
                          <w:pPr>
                            <w:jc w:val="left"/>
                            <w:rPr>
                              <w:rFonts w:ascii="Geomanist Medium" w:hAnsi="Geomanist Medium"/>
                              <w:color w:val="FFFFFF" w:themeColor="background1"/>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19BF51" id="_x0000_t202" coordsize="21600,21600" o:spt="202" path="m,l,21600r21600,l21600,xe">
              <v:stroke joinstyle="miter"/>
              <v:path gradientshapeok="t" o:connecttype="rect"/>
            </v:shapetype>
            <v:shape id="Cuadro de texto 3" o:spid="_x0000_s1026" type="#_x0000_t202" style="position:absolute;left:0;text-align:left;margin-left:-24.45pt;margin-top:6.7pt;width:265.2pt;height:27.1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" filled="f" stroked="f" strokeweight=".5pt">
              <v:textbox>
                <w:txbxContent>
                  <w:p w14:paraId="193DC127" w14:textId="02D8904B" w:rsidR="00A1262B" w:rsidRPr="00D4680B" w:rsidRDefault="00D4680B" w:rsidP="00D4680B">
                    <w:pPr>
                      <w:jc w:val="left"/>
                      <w:rPr>
                        <w:rFonts w:ascii="Noto Sans" w:hAnsi="Noto Sans" w:cs="Noto Sans"/>
                        <w:color w:val="4D182A"/>
                        <w:sz w:val="16"/>
                        <w:szCs w:val="16"/>
                      </w:rPr>
                    </w:pPr>
                    <w:r>
                      <w:rPr>
                        <w:rFonts w:ascii="Noto Sans" w:hAnsi="Noto Sans" w:cs="Noto Sans"/>
                        <w:color w:val="4D182A"/>
                        <w:sz w:val="16"/>
                        <w:szCs w:val="16"/>
                      </w:rPr>
                      <w:t>Primera</w:t>
                    </w:r>
                    <w:r w:rsidR="00A1262B" w:rsidRPr="00D4680B">
                      <w:rPr>
                        <w:rFonts w:ascii="Noto Sans" w:hAnsi="Noto Sans" w:cs="Noto Sans"/>
                        <w:color w:val="4D182A"/>
                        <w:sz w:val="16"/>
                        <w:szCs w:val="16"/>
                      </w:rPr>
                      <w:t xml:space="preserve"> Sesión Ordinaria de Órgano de Gobierno 202</w:t>
                    </w:r>
                    <w:r>
                      <w:rPr>
                        <w:rFonts w:ascii="Noto Sans" w:hAnsi="Noto Sans" w:cs="Noto Sans"/>
                        <w:color w:val="4D182A"/>
                        <w:sz w:val="16"/>
                        <w:szCs w:val="16"/>
                      </w:rPr>
                      <w:t>5</w:t>
                    </w:r>
                  </w:p>
                  <w:p w14:paraId="7127BFCB" w14:textId="77777777" w:rsidR="00A1262B" w:rsidRPr="00E07BB6" w:rsidRDefault="00A1262B" w:rsidP="00D4680B">
                    <w:pPr>
                      <w:ind w:right="88"/>
                      <w:jc w:val="lef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1CF5CBA7" w14:textId="77777777" w:rsidR="00A1262B" w:rsidRDefault="00A1262B" w:rsidP="00D4680B">
                    <w:pPr>
                      <w:jc w:val="left"/>
                      <w:rPr>
                        <w:rFonts w:ascii="Geomanist Medium" w:hAnsi="Geomanist Medium"/>
                        <w:color w:val="4D182A"/>
                        <w:sz w:val="13"/>
                        <w:szCs w:val="13"/>
                      </w:rPr>
                    </w:pPr>
                  </w:p>
                  <w:p w14:paraId="1C9297B8" w14:textId="77777777" w:rsidR="00A1262B" w:rsidRPr="00E07BB6" w:rsidRDefault="00A1262B" w:rsidP="00D4680B">
                    <w:pPr>
                      <w:jc w:val="left"/>
                      <w:rPr>
                        <w:rFonts w:ascii="Geomanist Medium" w:hAnsi="Geomanist Medium"/>
                        <w:color w:val="FFFFFF" w:themeColor="background1"/>
                        <w:sz w:val="13"/>
                        <w:szCs w:val="13"/>
                      </w:rPr>
                    </w:pPr>
                  </w:p>
                </w:txbxContent>
              </v:textbox>
            </v:shape>
          </w:pict>
        </mc:Fallback>
      </mc:AlternateContent>
    </w:r>
    <w:r>
      <w:rPr>
        <w:noProof/>
      </w:rPr>
      <w:drawing>
        <wp:anchor distT="0" distB="0" distL="114300" distR="114300" simplePos="0" relativeHeight="251707392" behindDoc="1" locked="0" layoutInCell="1" allowOverlap="1" wp14:anchorId="7BED3C73" wp14:editId="5C4227FB">
          <wp:simplePos x="0" y="0"/>
          <wp:positionH relativeFrom="column">
            <wp:posOffset>-1257935</wp:posOffset>
          </wp:positionH>
          <wp:positionV relativeFrom="paragraph">
            <wp:posOffset>8040370</wp:posOffset>
          </wp:positionV>
          <wp:extent cx="7776210" cy="1149350"/>
          <wp:effectExtent l="0" t="0" r="0" b="0"/>
          <wp:wrapNone/>
          <wp:docPr id="1318008524"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8008524" name="Imagen 1318008524"/>
                  <pic:cNvPicPr/>
                </pic:nvPicPr>
                <pic:blipFill rotWithShape="1">
                  <a:blip r:embed="rId1">
                    <a:extLst>
                      <a:ext uri="{28A0092B-C50C-407E-A947-70E740481C1C}">
                        <a14:useLocalDpi xmlns:a14="http://schemas.microsoft.com/office/drawing/2010/main" val="0"/>
                      </a:ext>
                    </a:extLst>
                  </a:blip>
                  <a:srcRect t="86988" b="1590"/>
                  <a:stretch/>
                </pic:blipFill>
                <pic:spPr bwMode="auto">
                  <a:xfrm>
                    <a:off x="0" y="0"/>
                    <a:ext cx="7776210" cy="11493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06368" behindDoc="1" locked="0" layoutInCell="1" allowOverlap="1" wp14:anchorId="62C7D6D9" wp14:editId="65ED50D0">
          <wp:simplePos x="0" y="0"/>
          <wp:positionH relativeFrom="column">
            <wp:posOffset>5059045</wp:posOffset>
          </wp:positionH>
          <wp:positionV relativeFrom="paragraph">
            <wp:posOffset>-842010</wp:posOffset>
          </wp:positionV>
          <wp:extent cx="1459230" cy="1221740"/>
          <wp:effectExtent l="0" t="0" r="1270" b="0"/>
          <wp:wrapNone/>
          <wp:docPr id="1287047030"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a:extLst>
                      <a:ext uri="{28A0092B-C50C-407E-A947-70E740481C1C}">
                        <a14:useLocalDpi xmlns:a14="http://schemas.microsoft.com/office/drawing/2010/main" val="0"/>
                      </a:ext>
                    </a:extLst>
                  </a:blip>
                  <a:srcRect l="81101" t="15099"/>
                  <a:stretch/>
                </pic:blipFill>
                <pic:spPr bwMode="auto">
                  <a:xfrm>
                    <a:off x="0" y="0"/>
                    <a:ext cx="1459230" cy="12217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05344" behindDoc="1" locked="0" layoutInCell="1" allowOverlap="1" wp14:anchorId="7D22CE11" wp14:editId="31A2C6CE">
          <wp:simplePos x="0" y="0"/>
          <wp:positionH relativeFrom="column">
            <wp:posOffset>-1081405</wp:posOffset>
          </wp:positionH>
          <wp:positionV relativeFrom="paragraph">
            <wp:posOffset>-721995</wp:posOffset>
          </wp:positionV>
          <wp:extent cx="5430520" cy="1101090"/>
          <wp:effectExtent l="0" t="0" r="5080" b="3810"/>
          <wp:wrapNone/>
          <wp:docPr id="213116493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a:extLst>
                      <a:ext uri="{28A0092B-C50C-407E-A947-70E740481C1C}">
                        <a14:useLocalDpi xmlns:a14="http://schemas.microsoft.com/office/drawing/2010/main" val="0"/>
                      </a:ext>
                    </a:extLst>
                  </a:blip>
                  <a:srcRect l="5146" t="15186" r="36070" b="20860"/>
                  <a:stretch/>
                </pic:blipFill>
                <pic:spPr bwMode="auto">
                  <a:xfrm>
                    <a:off x="0" y="0"/>
                    <a:ext cx="5430520" cy="11010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7E0D93"/>
    <w:multiLevelType w:val="hybridMultilevel"/>
    <w:tmpl w:val="E2E0503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2C218E0"/>
    <w:multiLevelType w:val="hybridMultilevel"/>
    <w:tmpl w:val="F77268DC"/>
    <w:lvl w:ilvl="0" w:tplc="54FA6C34">
      <w:start w:val="1"/>
      <w:numFmt w:val="bullet"/>
      <w:pStyle w:val="Vietas"/>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2" w15:restartNumberingAfterBreak="0">
    <w:nsid w:val="526B1982"/>
    <w:multiLevelType w:val="hybridMultilevel"/>
    <w:tmpl w:val="B184C0E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58557CAC"/>
    <w:multiLevelType w:val="hybridMultilevel"/>
    <w:tmpl w:val="41523A9A"/>
    <w:lvl w:ilvl="0" w:tplc="E56E53C2">
      <w:start w:val="1"/>
      <w:numFmt w:val="decimal"/>
      <w:pStyle w:val="Numeracin"/>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57"/>
  <w:drawingGridVerticalSpacing w:val="57"/>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6DD"/>
    <w:rsid w:val="00003B1A"/>
    <w:rsid w:val="000244BF"/>
    <w:rsid w:val="000277D8"/>
    <w:rsid w:val="00030D02"/>
    <w:rsid w:val="00034561"/>
    <w:rsid w:val="00035A91"/>
    <w:rsid w:val="00044184"/>
    <w:rsid w:val="00053BD1"/>
    <w:rsid w:val="0006573D"/>
    <w:rsid w:val="0008638A"/>
    <w:rsid w:val="00096DA2"/>
    <w:rsid w:val="000A1B9E"/>
    <w:rsid w:val="000A581F"/>
    <w:rsid w:val="000A6AB1"/>
    <w:rsid w:val="000B65E6"/>
    <w:rsid w:val="000B7456"/>
    <w:rsid w:val="000B7D8D"/>
    <w:rsid w:val="000B7E4F"/>
    <w:rsid w:val="000C3E2A"/>
    <w:rsid w:val="000C5859"/>
    <w:rsid w:val="000D131D"/>
    <w:rsid w:val="000D370A"/>
    <w:rsid w:val="000D378E"/>
    <w:rsid w:val="000D76CF"/>
    <w:rsid w:val="000E3D9E"/>
    <w:rsid w:val="000E7527"/>
    <w:rsid w:val="000F7086"/>
    <w:rsid w:val="00100DA5"/>
    <w:rsid w:val="0010534E"/>
    <w:rsid w:val="001108FA"/>
    <w:rsid w:val="00110FA8"/>
    <w:rsid w:val="00113B5D"/>
    <w:rsid w:val="001145D4"/>
    <w:rsid w:val="00115EED"/>
    <w:rsid w:val="001475EF"/>
    <w:rsid w:val="001535F6"/>
    <w:rsid w:val="001676A1"/>
    <w:rsid w:val="00167A94"/>
    <w:rsid w:val="00170ED2"/>
    <w:rsid w:val="001720DA"/>
    <w:rsid w:val="001726B9"/>
    <w:rsid w:val="0018283E"/>
    <w:rsid w:val="001933D1"/>
    <w:rsid w:val="00196CC8"/>
    <w:rsid w:val="001A0E20"/>
    <w:rsid w:val="001B4F5A"/>
    <w:rsid w:val="001C525E"/>
    <w:rsid w:val="001C5D8B"/>
    <w:rsid w:val="001D42E7"/>
    <w:rsid w:val="001E11CA"/>
    <w:rsid w:val="001E3903"/>
    <w:rsid w:val="001E4051"/>
    <w:rsid w:val="001E44DE"/>
    <w:rsid w:val="001F446D"/>
    <w:rsid w:val="001F593C"/>
    <w:rsid w:val="00201296"/>
    <w:rsid w:val="00204E02"/>
    <w:rsid w:val="00216C00"/>
    <w:rsid w:val="00221A3F"/>
    <w:rsid w:val="00225601"/>
    <w:rsid w:val="00234EE4"/>
    <w:rsid w:val="002437F4"/>
    <w:rsid w:val="002525DF"/>
    <w:rsid w:val="00253541"/>
    <w:rsid w:val="0026141A"/>
    <w:rsid w:val="002628AA"/>
    <w:rsid w:val="00263EF9"/>
    <w:rsid w:val="002643AB"/>
    <w:rsid w:val="0026486F"/>
    <w:rsid w:val="002C49AE"/>
    <w:rsid w:val="002C6805"/>
    <w:rsid w:val="002C6F6B"/>
    <w:rsid w:val="002D4649"/>
    <w:rsid w:val="002D695E"/>
    <w:rsid w:val="002E70DB"/>
    <w:rsid w:val="002F08B9"/>
    <w:rsid w:val="00301708"/>
    <w:rsid w:val="00324B65"/>
    <w:rsid w:val="00326DD7"/>
    <w:rsid w:val="0032768C"/>
    <w:rsid w:val="00340673"/>
    <w:rsid w:val="00341973"/>
    <w:rsid w:val="00350246"/>
    <w:rsid w:val="00352482"/>
    <w:rsid w:val="0035372A"/>
    <w:rsid w:val="00357E6F"/>
    <w:rsid w:val="00360203"/>
    <w:rsid w:val="00362A18"/>
    <w:rsid w:val="003635C4"/>
    <w:rsid w:val="00364CCE"/>
    <w:rsid w:val="003657F8"/>
    <w:rsid w:val="00374409"/>
    <w:rsid w:val="00383D71"/>
    <w:rsid w:val="003841F5"/>
    <w:rsid w:val="0038634A"/>
    <w:rsid w:val="00391153"/>
    <w:rsid w:val="0039251E"/>
    <w:rsid w:val="003A57FA"/>
    <w:rsid w:val="003B0235"/>
    <w:rsid w:val="003B11D6"/>
    <w:rsid w:val="003B7A8D"/>
    <w:rsid w:val="003C3144"/>
    <w:rsid w:val="003C7611"/>
    <w:rsid w:val="003D2890"/>
    <w:rsid w:val="003E0173"/>
    <w:rsid w:val="004026DA"/>
    <w:rsid w:val="0040290E"/>
    <w:rsid w:val="00406274"/>
    <w:rsid w:val="0040628D"/>
    <w:rsid w:val="00410CA3"/>
    <w:rsid w:val="00423795"/>
    <w:rsid w:val="00427B68"/>
    <w:rsid w:val="004331E4"/>
    <w:rsid w:val="004334CB"/>
    <w:rsid w:val="00450905"/>
    <w:rsid w:val="00451941"/>
    <w:rsid w:val="004553C1"/>
    <w:rsid w:val="004626EA"/>
    <w:rsid w:val="004640B8"/>
    <w:rsid w:val="00470ED8"/>
    <w:rsid w:val="00471FAD"/>
    <w:rsid w:val="00471FC7"/>
    <w:rsid w:val="004732E3"/>
    <w:rsid w:val="00483B89"/>
    <w:rsid w:val="004A7E54"/>
    <w:rsid w:val="004B2444"/>
    <w:rsid w:val="004B3E6E"/>
    <w:rsid w:val="004B4455"/>
    <w:rsid w:val="004B56EE"/>
    <w:rsid w:val="004B777C"/>
    <w:rsid w:val="004C11E7"/>
    <w:rsid w:val="004C2F97"/>
    <w:rsid w:val="004C58E0"/>
    <w:rsid w:val="004C783D"/>
    <w:rsid w:val="004D0D7D"/>
    <w:rsid w:val="004D7AE2"/>
    <w:rsid w:val="004E2293"/>
    <w:rsid w:val="004E7F3C"/>
    <w:rsid w:val="004F040C"/>
    <w:rsid w:val="004F5FDB"/>
    <w:rsid w:val="00514848"/>
    <w:rsid w:val="005168C2"/>
    <w:rsid w:val="00524ADB"/>
    <w:rsid w:val="005332CA"/>
    <w:rsid w:val="0053694C"/>
    <w:rsid w:val="00542027"/>
    <w:rsid w:val="00547208"/>
    <w:rsid w:val="0056218B"/>
    <w:rsid w:val="005637EF"/>
    <w:rsid w:val="00570D3A"/>
    <w:rsid w:val="00575C75"/>
    <w:rsid w:val="00582A0E"/>
    <w:rsid w:val="00582C9A"/>
    <w:rsid w:val="005833F3"/>
    <w:rsid w:val="005869A5"/>
    <w:rsid w:val="00590808"/>
    <w:rsid w:val="00591C3E"/>
    <w:rsid w:val="00595F3A"/>
    <w:rsid w:val="0059620F"/>
    <w:rsid w:val="00597643"/>
    <w:rsid w:val="005A1434"/>
    <w:rsid w:val="005A1C67"/>
    <w:rsid w:val="005A5C8F"/>
    <w:rsid w:val="005A74F5"/>
    <w:rsid w:val="005B662C"/>
    <w:rsid w:val="005C486A"/>
    <w:rsid w:val="005C4B4F"/>
    <w:rsid w:val="005C7B39"/>
    <w:rsid w:val="005D6B57"/>
    <w:rsid w:val="005D7855"/>
    <w:rsid w:val="005F6A07"/>
    <w:rsid w:val="005F7874"/>
    <w:rsid w:val="006019FA"/>
    <w:rsid w:val="00601EAB"/>
    <w:rsid w:val="006056D8"/>
    <w:rsid w:val="00611930"/>
    <w:rsid w:val="0061717C"/>
    <w:rsid w:val="00623D95"/>
    <w:rsid w:val="006256FD"/>
    <w:rsid w:val="00635A11"/>
    <w:rsid w:val="006412B6"/>
    <w:rsid w:val="00655B58"/>
    <w:rsid w:val="006565D1"/>
    <w:rsid w:val="006572A2"/>
    <w:rsid w:val="0065791F"/>
    <w:rsid w:val="006603E0"/>
    <w:rsid w:val="006631C1"/>
    <w:rsid w:val="006655C4"/>
    <w:rsid w:val="006664F3"/>
    <w:rsid w:val="006702D2"/>
    <w:rsid w:val="0067168F"/>
    <w:rsid w:val="00681888"/>
    <w:rsid w:val="00681B06"/>
    <w:rsid w:val="00684857"/>
    <w:rsid w:val="00684F52"/>
    <w:rsid w:val="0069278E"/>
    <w:rsid w:val="00692DE1"/>
    <w:rsid w:val="006A090C"/>
    <w:rsid w:val="006A639E"/>
    <w:rsid w:val="006D533F"/>
    <w:rsid w:val="006E12CE"/>
    <w:rsid w:val="006E1E7D"/>
    <w:rsid w:val="006E3E5A"/>
    <w:rsid w:val="006E75FE"/>
    <w:rsid w:val="006E789A"/>
    <w:rsid w:val="006E796F"/>
    <w:rsid w:val="006F20E0"/>
    <w:rsid w:val="006F3829"/>
    <w:rsid w:val="006F3E28"/>
    <w:rsid w:val="006F4241"/>
    <w:rsid w:val="0071708C"/>
    <w:rsid w:val="0072159F"/>
    <w:rsid w:val="00724E1C"/>
    <w:rsid w:val="007318C2"/>
    <w:rsid w:val="007349A0"/>
    <w:rsid w:val="00734F2E"/>
    <w:rsid w:val="00737052"/>
    <w:rsid w:val="00740B85"/>
    <w:rsid w:val="007442D8"/>
    <w:rsid w:val="00744661"/>
    <w:rsid w:val="00745702"/>
    <w:rsid w:val="00760A03"/>
    <w:rsid w:val="00760F9E"/>
    <w:rsid w:val="0077305A"/>
    <w:rsid w:val="0077345A"/>
    <w:rsid w:val="00780CA2"/>
    <w:rsid w:val="0078296E"/>
    <w:rsid w:val="0078456F"/>
    <w:rsid w:val="00791752"/>
    <w:rsid w:val="0079480B"/>
    <w:rsid w:val="007A15F1"/>
    <w:rsid w:val="007B2EE1"/>
    <w:rsid w:val="007B7C95"/>
    <w:rsid w:val="007D0E6C"/>
    <w:rsid w:val="007D1F4E"/>
    <w:rsid w:val="007D3D85"/>
    <w:rsid w:val="007D6192"/>
    <w:rsid w:val="007E32D8"/>
    <w:rsid w:val="007E33B4"/>
    <w:rsid w:val="007E5B78"/>
    <w:rsid w:val="007F6654"/>
    <w:rsid w:val="008054F7"/>
    <w:rsid w:val="0080622F"/>
    <w:rsid w:val="008067AF"/>
    <w:rsid w:val="00825209"/>
    <w:rsid w:val="00830110"/>
    <w:rsid w:val="00831A88"/>
    <w:rsid w:val="00833F9C"/>
    <w:rsid w:val="0083526E"/>
    <w:rsid w:val="008367B9"/>
    <w:rsid w:val="0083751D"/>
    <w:rsid w:val="00840015"/>
    <w:rsid w:val="008456C6"/>
    <w:rsid w:val="008514A1"/>
    <w:rsid w:val="00854E39"/>
    <w:rsid w:val="00855172"/>
    <w:rsid w:val="00856412"/>
    <w:rsid w:val="00860F0D"/>
    <w:rsid w:val="00864423"/>
    <w:rsid w:val="00870156"/>
    <w:rsid w:val="0087162D"/>
    <w:rsid w:val="00871B9A"/>
    <w:rsid w:val="0088523C"/>
    <w:rsid w:val="00885EA4"/>
    <w:rsid w:val="00890D34"/>
    <w:rsid w:val="008936E1"/>
    <w:rsid w:val="0089419F"/>
    <w:rsid w:val="008941A5"/>
    <w:rsid w:val="008A1D5C"/>
    <w:rsid w:val="008A5BBC"/>
    <w:rsid w:val="008C1231"/>
    <w:rsid w:val="008C17A2"/>
    <w:rsid w:val="008C24EB"/>
    <w:rsid w:val="008D6026"/>
    <w:rsid w:val="008D7825"/>
    <w:rsid w:val="008E0B72"/>
    <w:rsid w:val="008E5CC5"/>
    <w:rsid w:val="008F7E38"/>
    <w:rsid w:val="00903C4B"/>
    <w:rsid w:val="00905E6B"/>
    <w:rsid w:val="0092668B"/>
    <w:rsid w:val="00934A06"/>
    <w:rsid w:val="009417B0"/>
    <w:rsid w:val="009452A5"/>
    <w:rsid w:val="00945D22"/>
    <w:rsid w:val="009467AF"/>
    <w:rsid w:val="00946E93"/>
    <w:rsid w:val="009534BF"/>
    <w:rsid w:val="00954D41"/>
    <w:rsid w:val="00964AB1"/>
    <w:rsid w:val="009667CE"/>
    <w:rsid w:val="0096685C"/>
    <w:rsid w:val="00966972"/>
    <w:rsid w:val="00971CAB"/>
    <w:rsid w:val="009720CF"/>
    <w:rsid w:val="009743C8"/>
    <w:rsid w:val="009811B3"/>
    <w:rsid w:val="00992557"/>
    <w:rsid w:val="009A12C2"/>
    <w:rsid w:val="009A5E6F"/>
    <w:rsid w:val="009B747B"/>
    <w:rsid w:val="009C763E"/>
    <w:rsid w:val="009D27D6"/>
    <w:rsid w:val="009E217E"/>
    <w:rsid w:val="009E6724"/>
    <w:rsid w:val="009E7136"/>
    <w:rsid w:val="009E7B22"/>
    <w:rsid w:val="009F0F17"/>
    <w:rsid w:val="009F1090"/>
    <w:rsid w:val="009F526C"/>
    <w:rsid w:val="009F58FB"/>
    <w:rsid w:val="00A001C6"/>
    <w:rsid w:val="00A019B3"/>
    <w:rsid w:val="00A1013B"/>
    <w:rsid w:val="00A10737"/>
    <w:rsid w:val="00A124DA"/>
    <w:rsid w:val="00A1262B"/>
    <w:rsid w:val="00A13643"/>
    <w:rsid w:val="00A137F8"/>
    <w:rsid w:val="00A13E5D"/>
    <w:rsid w:val="00A16F34"/>
    <w:rsid w:val="00A205DE"/>
    <w:rsid w:val="00A2072B"/>
    <w:rsid w:val="00A250DD"/>
    <w:rsid w:val="00A31A3F"/>
    <w:rsid w:val="00A61063"/>
    <w:rsid w:val="00A675C5"/>
    <w:rsid w:val="00A75952"/>
    <w:rsid w:val="00A847B2"/>
    <w:rsid w:val="00A9012B"/>
    <w:rsid w:val="00AA52A4"/>
    <w:rsid w:val="00AB3A26"/>
    <w:rsid w:val="00AD08A1"/>
    <w:rsid w:val="00AE10E9"/>
    <w:rsid w:val="00AE25C2"/>
    <w:rsid w:val="00AE3F97"/>
    <w:rsid w:val="00B010B1"/>
    <w:rsid w:val="00B02DE0"/>
    <w:rsid w:val="00B0420E"/>
    <w:rsid w:val="00B07382"/>
    <w:rsid w:val="00B256A2"/>
    <w:rsid w:val="00B27964"/>
    <w:rsid w:val="00B37269"/>
    <w:rsid w:val="00B449EC"/>
    <w:rsid w:val="00B47FA3"/>
    <w:rsid w:val="00B51EDA"/>
    <w:rsid w:val="00B528CE"/>
    <w:rsid w:val="00B552FA"/>
    <w:rsid w:val="00B56B46"/>
    <w:rsid w:val="00B606EB"/>
    <w:rsid w:val="00B633E4"/>
    <w:rsid w:val="00B715DB"/>
    <w:rsid w:val="00B75DF3"/>
    <w:rsid w:val="00B7745F"/>
    <w:rsid w:val="00B9024B"/>
    <w:rsid w:val="00BA6B62"/>
    <w:rsid w:val="00BB2C7D"/>
    <w:rsid w:val="00BC0044"/>
    <w:rsid w:val="00BC4759"/>
    <w:rsid w:val="00BC5948"/>
    <w:rsid w:val="00BE462B"/>
    <w:rsid w:val="00BF10B7"/>
    <w:rsid w:val="00BF5C52"/>
    <w:rsid w:val="00BF7A5A"/>
    <w:rsid w:val="00C03EDB"/>
    <w:rsid w:val="00C119A4"/>
    <w:rsid w:val="00C1461A"/>
    <w:rsid w:val="00C16175"/>
    <w:rsid w:val="00C24A6C"/>
    <w:rsid w:val="00C27A82"/>
    <w:rsid w:val="00C30A80"/>
    <w:rsid w:val="00C30A86"/>
    <w:rsid w:val="00C36F77"/>
    <w:rsid w:val="00C376DD"/>
    <w:rsid w:val="00C40C98"/>
    <w:rsid w:val="00C455C6"/>
    <w:rsid w:val="00C5264E"/>
    <w:rsid w:val="00C538BD"/>
    <w:rsid w:val="00C53931"/>
    <w:rsid w:val="00C54345"/>
    <w:rsid w:val="00C553F7"/>
    <w:rsid w:val="00C57E55"/>
    <w:rsid w:val="00C62AE7"/>
    <w:rsid w:val="00C64E7F"/>
    <w:rsid w:val="00C6510D"/>
    <w:rsid w:val="00C67E8F"/>
    <w:rsid w:val="00C715DF"/>
    <w:rsid w:val="00C7213B"/>
    <w:rsid w:val="00C80999"/>
    <w:rsid w:val="00C903BB"/>
    <w:rsid w:val="00CA527D"/>
    <w:rsid w:val="00CC321F"/>
    <w:rsid w:val="00CC536F"/>
    <w:rsid w:val="00CC75EB"/>
    <w:rsid w:val="00CD0A16"/>
    <w:rsid w:val="00CD1195"/>
    <w:rsid w:val="00CD15D9"/>
    <w:rsid w:val="00CD2F5E"/>
    <w:rsid w:val="00CD6F12"/>
    <w:rsid w:val="00CE35BC"/>
    <w:rsid w:val="00CF251E"/>
    <w:rsid w:val="00CF4A7F"/>
    <w:rsid w:val="00CF7358"/>
    <w:rsid w:val="00CF7CAD"/>
    <w:rsid w:val="00D0130E"/>
    <w:rsid w:val="00D03D39"/>
    <w:rsid w:val="00D124F4"/>
    <w:rsid w:val="00D25062"/>
    <w:rsid w:val="00D25120"/>
    <w:rsid w:val="00D2622F"/>
    <w:rsid w:val="00D30477"/>
    <w:rsid w:val="00D32741"/>
    <w:rsid w:val="00D35BEA"/>
    <w:rsid w:val="00D46409"/>
    <w:rsid w:val="00D4680B"/>
    <w:rsid w:val="00D502C5"/>
    <w:rsid w:val="00D518B3"/>
    <w:rsid w:val="00D53786"/>
    <w:rsid w:val="00D658A7"/>
    <w:rsid w:val="00D670B7"/>
    <w:rsid w:val="00D73FE2"/>
    <w:rsid w:val="00D750D2"/>
    <w:rsid w:val="00D85106"/>
    <w:rsid w:val="00D91944"/>
    <w:rsid w:val="00D92E5A"/>
    <w:rsid w:val="00D93429"/>
    <w:rsid w:val="00D95C97"/>
    <w:rsid w:val="00D95F5D"/>
    <w:rsid w:val="00D9613C"/>
    <w:rsid w:val="00D97477"/>
    <w:rsid w:val="00DA0314"/>
    <w:rsid w:val="00DA7125"/>
    <w:rsid w:val="00DA75B0"/>
    <w:rsid w:val="00DC0510"/>
    <w:rsid w:val="00DC1325"/>
    <w:rsid w:val="00DD47E0"/>
    <w:rsid w:val="00DD7BE8"/>
    <w:rsid w:val="00E02F95"/>
    <w:rsid w:val="00E1248F"/>
    <w:rsid w:val="00E2798D"/>
    <w:rsid w:val="00E31FA8"/>
    <w:rsid w:val="00E36009"/>
    <w:rsid w:val="00E36A20"/>
    <w:rsid w:val="00E43C00"/>
    <w:rsid w:val="00E43F68"/>
    <w:rsid w:val="00E50BA2"/>
    <w:rsid w:val="00E514B2"/>
    <w:rsid w:val="00E57792"/>
    <w:rsid w:val="00E634E2"/>
    <w:rsid w:val="00E65C91"/>
    <w:rsid w:val="00E662C2"/>
    <w:rsid w:val="00E7021F"/>
    <w:rsid w:val="00E72296"/>
    <w:rsid w:val="00E7365C"/>
    <w:rsid w:val="00E81F92"/>
    <w:rsid w:val="00E87317"/>
    <w:rsid w:val="00E9094B"/>
    <w:rsid w:val="00EA358E"/>
    <w:rsid w:val="00EB17AD"/>
    <w:rsid w:val="00EC4AB2"/>
    <w:rsid w:val="00EC5D5E"/>
    <w:rsid w:val="00ED4AFD"/>
    <w:rsid w:val="00ED61C7"/>
    <w:rsid w:val="00ED7449"/>
    <w:rsid w:val="00EF04B9"/>
    <w:rsid w:val="00EF712A"/>
    <w:rsid w:val="00EF7F73"/>
    <w:rsid w:val="00F025DB"/>
    <w:rsid w:val="00F03D79"/>
    <w:rsid w:val="00F0511D"/>
    <w:rsid w:val="00F07AEC"/>
    <w:rsid w:val="00F159F8"/>
    <w:rsid w:val="00F2078F"/>
    <w:rsid w:val="00F23B26"/>
    <w:rsid w:val="00F4169C"/>
    <w:rsid w:val="00F44391"/>
    <w:rsid w:val="00F501A0"/>
    <w:rsid w:val="00F53715"/>
    <w:rsid w:val="00F54FBF"/>
    <w:rsid w:val="00F6212E"/>
    <w:rsid w:val="00F7219A"/>
    <w:rsid w:val="00F84E80"/>
    <w:rsid w:val="00F86433"/>
    <w:rsid w:val="00F8697E"/>
    <w:rsid w:val="00F91599"/>
    <w:rsid w:val="00F92269"/>
    <w:rsid w:val="00F969E0"/>
    <w:rsid w:val="00FA2D32"/>
    <w:rsid w:val="00FB3673"/>
    <w:rsid w:val="00FB541B"/>
    <w:rsid w:val="00FB6D8B"/>
    <w:rsid w:val="00FC2A94"/>
    <w:rsid w:val="00FC5F24"/>
    <w:rsid w:val="00FC7212"/>
    <w:rsid w:val="00FD746C"/>
    <w:rsid w:val="00FE3051"/>
    <w:rsid w:val="00FE6874"/>
    <w:rsid w:val="00FF5349"/>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323027"/>
  <w15:docId w15:val="{16A3F68E-6669-4997-87A0-D24DC4FEB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Contenido"/>
    <w:rsid w:val="001C525E"/>
    <w:pPr>
      <w:spacing w:before="120" w:after="280"/>
      <w:jc w:val="both"/>
    </w:pPr>
    <w:rPr>
      <w:rFonts w:ascii="Montserrat" w:hAnsi="Montserrat"/>
      <w:sz w:val="18"/>
    </w:rPr>
  </w:style>
  <w:style w:type="paragraph" w:styleId="Ttulo1">
    <w:name w:val="heading 1"/>
    <w:basedOn w:val="Normal"/>
    <w:next w:val="Normal"/>
    <w:link w:val="Ttulo1Car"/>
    <w:autoRedefine/>
    <w:uiPriority w:val="9"/>
    <w:qFormat/>
    <w:rsid w:val="00E1248F"/>
    <w:pPr>
      <w:keepNext/>
      <w:keepLines/>
      <w:spacing w:after="120"/>
      <w:outlineLvl w:val="0"/>
    </w:pPr>
    <w:rPr>
      <w:rFonts w:ascii="Noto Sans" w:eastAsia="Calibri" w:hAnsi="Noto Sans" w:cs="Noto Sans"/>
      <w:b/>
      <w:caps/>
      <w:color w:val="9D2449"/>
      <w:sz w:val="21"/>
      <w:szCs w:val="36"/>
      <w:lang w:val="es-ES_tradnl"/>
    </w:rPr>
  </w:style>
  <w:style w:type="paragraph" w:styleId="Ttulo2">
    <w:name w:val="heading 2"/>
    <w:basedOn w:val="Normal"/>
    <w:next w:val="Normal"/>
    <w:link w:val="Ttulo2Car"/>
    <w:uiPriority w:val="9"/>
    <w:unhideWhenUsed/>
    <w:qFormat/>
    <w:rsid w:val="00E1248F"/>
    <w:pPr>
      <w:keepNext/>
      <w:keepLines/>
      <w:spacing w:before="40" w:after="0"/>
      <w:outlineLvl w:val="1"/>
    </w:pPr>
    <w:rPr>
      <w:rFonts w:ascii="Noto Sans" w:eastAsiaTheme="majorEastAsia" w:hAnsi="Noto Sans" w:cs="Noto Sans"/>
      <w:b/>
      <w:caps/>
      <w:color w:val="B38E5D"/>
      <w:sz w:val="20"/>
      <w:szCs w:val="28"/>
    </w:rPr>
  </w:style>
  <w:style w:type="paragraph" w:styleId="Ttulo3">
    <w:name w:val="heading 3"/>
    <w:basedOn w:val="Normal"/>
    <w:next w:val="Normal"/>
    <w:link w:val="Ttulo3Car"/>
    <w:uiPriority w:val="9"/>
    <w:unhideWhenUsed/>
    <w:rsid w:val="006A639E"/>
    <w:pPr>
      <w:keepNext/>
      <w:keepLines/>
      <w:spacing w:before="40" w:after="0"/>
      <w:ind w:left="1416"/>
      <w:outlineLvl w:val="2"/>
    </w:pPr>
    <w:rPr>
      <w:rFonts w:asciiTheme="majorHAnsi" w:eastAsiaTheme="majorEastAsia" w:hAnsiTheme="majorHAnsi" w:cstheme="majorBidi"/>
      <w:b/>
      <w:color w:val="000000" w:themeColor="text1"/>
      <w:sz w:val="24"/>
      <w:szCs w:val="24"/>
    </w:rPr>
  </w:style>
  <w:style w:type="paragraph" w:styleId="Ttulo4">
    <w:name w:val="heading 4"/>
    <w:basedOn w:val="Normal"/>
    <w:next w:val="Normal"/>
    <w:link w:val="Ttulo4Car"/>
    <w:uiPriority w:val="9"/>
    <w:unhideWhenUsed/>
    <w:rsid w:val="008514A1"/>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unhideWhenUsed/>
    <w:rsid w:val="00F0511D"/>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1248F"/>
    <w:rPr>
      <w:rFonts w:ascii="Noto Sans" w:eastAsia="Calibri" w:hAnsi="Noto Sans" w:cs="Noto Sans"/>
      <w:b/>
      <w:caps/>
      <w:color w:val="9D2449"/>
      <w:sz w:val="21"/>
      <w:szCs w:val="36"/>
      <w:lang w:val="es-ES_tradnl"/>
    </w:rPr>
  </w:style>
  <w:style w:type="paragraph" w:styleId="Sinespaciado">
    <w:name w:val="No Spacing"/>
    <w:uiPriority w:val="1"/>
    <w:qFormat/>
    <w:rsid w:val="001720DA"/>
    <w:pPr>
      <w:spacing w:after="0" w:line="240" w:lineRule="auto"/>
      <w:jc w:val="both"/>
    </w:pPr>
    <w:rPr>
      <w:rFonts w:ascii="Montserrat" w:hAnsi="Montserrat"/>
      <w:b/>
      <w:color w:val="DEB77E"/>
      <w:sz w:val="16"/>
    </w:rPr>
  </w:style>
  <w:style w:type="character" w:styleId="nfasisintenso">
    <w:name w:val="Intense Emphasis"/>
    <w:basedOn w:val="Fuentedeprrafopredeter"/>
    <w:uiPriority w:val="21"/>
    <w:rsid w:val="00744661"/>
    <w:rPr>
      <w:i/>
      <w:iCs/>
      <w:color w:val="4472C4" w:themeColor="accent1"/>
    </w:rPr>
  </w:style>
  <w:style w:type="paragraph" w:styleId="Encabezado">
    <w:name w:val="header"/>
    <w:basedOn w:val="Normal"/>
    <w:link w:val="EncabezadoCar"/>
    <w:uiPriority w:val="99"/>
    <w:unhideWhenUsed/>
    <w:rsid w:val="00A001C6"/>
    <w:pPr>
      <w:tabs>
        <w:tab w:val="center" w:pos="4419"/>
        <w:tab w:val="right" w:pos="8838"/>
      </w:tabs>
      <w:spacing w:before="0" w:after="0" w:line="240" w:lineRule="auto"/>
    </w:pPr>
  </w:style>
  <w:style w:type="character" w:customStyle="1" w:styleId="EncabezadoCar">
    <w:name w:val="Encabezado Car"/>
    <w:basedOn w:val="Fuentedeprrafopredeter"/>
    <w:link w:val="Encabezado"/>
    <w:uiPriority w:val="99"/>
    <w:rsid w:val="00A001C6"/>
    <w:rPr>
      <w:rFonts w:ascii="Montserrat" w:hAnsi="Montserrat"/>
      <w:sz w:val="18"/>
    </w:rPr>
  </w:style>
  <w:style w:type="character" w:customStyle="1" w:styleId="Ttulo2Car">
    <w:name w:val="Título 2 Car"/>
    <w:basedOn w:val="Fuentedeprrafopredeter"/>
    <w:link w:val="Ttulo2"/>
    <w:uiPriority w:val="9"/>
    <w:rsid w:val="00E1248F"/>
    <w:rPr>
      <w:rFonts w:ascii="Noto Sans" w:eastAsiaTheme="majorEastAsia" w:hAnsi="Noto Sans" w:cs="Noto Sans"/>
      <w:b/>
      <w:caps/>
      <w:color w:val="B38E5D"/>
      <w:sz w:val="20"/>
      <w:szCs w:val="28"/>
    </w:rPr>
  </w:style>
  <w:style w:type="paragraph" w:styleId="Piedepgina">
    <w:name w:val="footer"/>
    <w:basedOn w:val="Normal"/>
    <w:link w:val="PiedepginaCar"/>
    <w:uiPriority w:val="99"/>
    <w:unhideWhenUsed/>
    <w:rsid w:val="00A001C6"/>
    <w:pPr>
      <w:tabs>
        <w:tab w:val="center" w:pos="4419"/>
        <w:tab w:val="right" w:pos="8838"/>
      </w:tabs>
      <w:spacing w:before="0" w:after="0" w:line="240" w:lineRule="auto"/>
    </w:pPr>
  </w:style>
  <w:style w:type="table" w:styleId="Tablaconcuadrcula">
    <w:name w:val="Table Grid"/>
    <w:basedOn w:val="Tablanormal"/>
    <w:uiPriority w:val="39"/>
    <w:rsid w:val="00D03D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
    <w:rsid w:val="006A639E"/>
    <w:rPr>
      <w:rFonts w:asciiTheme="majorHAnsi" w:eastAsiaTheme="majorEastAsia" w:hAnsiTheme="majorHAnsi" w:cstheme="majorBidi"/>
      <w:b/>
      <w:color w:val="000000" w:themeColor="text1"/>
      <w:sz w:val="24"/>
      <w:szCs w:val="24"/>
    </w:rPr>
  </w:style>
  <w:style w:type="character" w:customStyle="1" w:styleId="PiedepginaCar">
    <w:name w:val="Pie de página Car"/>
    <w:basedOn w:val="Fuentedeprrafopredeter"/>
    <w:link w:val="Piedepgina"/>
    <w:uiPriority w:val="99"/>
    <w:rsid w:val="00A001C6"/>
    <w:rPr>
      <w:rFonts w:ascii="Montserrat" w:hAnsi="Montserrat"/>
      <w:sz w:val="18"/>
    </w:rPr>
  </w:style>
  <w:style w:type="character" w:customStyle="1" w:styleId="Ttulo4Car">
    <w:name w:val="Título 4 Car"/>
    <w:basedOn w:val="Fuentedeprrafopredeter"/>
    <w:link w:val="Ttulo4"/>
    <w:uiPriority w:val="9"/>
    <w:rsid w:val="008514A1"/>
    <w:rPr>
      <w:rFonts w:asciiTheme="majorHAnsi" w:eastAsiaTheme="majorEastAsia" w:hAnsiTheme="majorHAnsi" w:cstheme="majorBidi"/>
      <w:i/>
      <w:iCs/>
      <w:color w:val="2F5496" w:themeColor="accent1" w:themeShade="BF"/>
    </w:rPr>
  </w:style>
  <w:style w:type="character" w:customStyle="1" w:styleId="Mencinsinresolver1">
    <w:name w:val="Mención sin resolver1"/>
    <w:basedOn w:val="Fuentedeprrafopredeter"/>
    <w:uiPriority w:val="99"/>
    <w:semiHidden/>
    <w:unhideWhenUsed/>
    <w:rsid w:val="00C27A82"/>
    <w:rPr>
      <w:color w:val="605E5C"/>
      <w:shd w:val="clear" w:color="auto" w:fill="E1DFDD"/>
    </w:rPr>
  </w:style>
  <w:style w:type="character" w:styleId="Refdecomentario">
    <w:name w:val="annotation reference"/>
    <w:basedOn w:val="Fuentedeprrafopredeter"/>
    <w:uiPriority w:val="99"/>
    <w:semiHidden/>
    <w:unhideWhenUsed/>
    <w:rsid w:val="005C486A"/>
    <w:rPr>
      <w:sz w:val="16"/>
      <w:szCs w:val="16"/>
    </w:rPr>
  </w:style>
  <w:style w:type="paragraph" w:styleId="Textocomentario">
    <w:name w:val="annotation text"/>
    <w:basedOn w:val="Normal"/>
    <w:link w:val="TextocomentarioCar"/>
    <w:uiPriority w:val="99"/>
    <w:semiHidden/>
    <w:unhideWhenUsed/>
    <w:rsid w:val="005C486A"/>
    <w:pPr>
      <w:spacing w:line="240" w:lineRule="auto"/>
    </w:pPr>
    <w:rPr>
      <w:szCs w:val="20"/>
    </w:rPr>
  </w:style>
  <w:style w:type="character" w:customStyle="1" w:styleId="TextocomentarioCar">
    <w:name w:val="Texto comentario Car"/>
    <w:basedOn w:val="Fuentedeprrafopredeter"/>
    <w:link w:val="Textocomentario"/>
    <w:uiPriority w:val="99"/>
    <w:semiHidden/>
    <w:rsid w:val="005C486A"/>
    <w:rPr>
      <w:rFonts w:ascii="Montserrat" w:hAnsi="Montserrat"/>
      <w:sz w:val="20"/>
      <w:szCs w:val="20"/>
    </w:rPr>
  </w:style>
  <w:style w:type="paragraph" w:styleId="Asuntodelcomentario">
    <w:name w:val="annotation subject"/>
    <w:basedOn w:val="Textocomentario"/>
    <w:next w:val="Textocomentario"/>
    <w:link w:val="AsuntodelcomentarioCar"/>
    <w:uiPriority w:val="99"/>
    <w:semiHidden/>
    <w:unhideWhenUsed/>
    <w:rsid w:val="005C486A"/>
    <w:rPr>
      <w:b/>
      <w:bCs/>
    </w:rPr>
  </w:style>
  <w:style w:type="character" w:customStyle="1" w:styleId="AsuntodelcomentarioCar">
    <w:name w:val="Asunto del comentario Car"/>
    <w:basedOn w:val="TextocomentarioCar"/>
    <w:link w:val="Asuntodelcomentario"/>
    <w:uiPriority w:val="99"/>
    <w:semiHidden/>
    <w:rsid w:val="005C486A"/>
    <w:rPr>
      <w:rFonts w:ascii="Montserrat" w:hAnsi="Montserrat"/>
      <w:b/>
      <w:bCs/>
      <w:sz w:val="20"/>
      <w:szCs w:val="20"/>
    </w:rPr>
  </w:style>
  <w:style w:type="paragraph" w:customStyle="1" w:styleId="Negritas">
    <w:name w:val="Negritas"/>
    <w:basedOn w:val="Normal"/>
    <w:link w:val="NegritasCar"/>
    <w:qFormat/>
    <w:rsid w:val="008054F7"/>
    <w:rPr>
      <w:b/>
      <w:color w:val="538135" w:themeColor="accent6" w:themeShade="BF"/>
    </w:rPr>
  </w:style>
  <w:style w:type="character" w:customStyle="1" w:styleId="NegritasCar">
    <w:name w:val="Negritas Car"/>
    <w:basedOn w:val="Fuentedeprrafopredeter"/>
    <w:link w:val="Negritas"/>
    <w:rsid w:val="008054F7"/>
    <w:rPr>
      <w:rFonts w:ascii="Montserrat" w:hAnsi="Montserrat"/>
      <w:b/>
      <w:color w:val="538135" w:themeColor="accent6" w:themeShade="BF"/>
      <w:sz w:val="20"/>
    </w:rPr>
  </w:style>
  <w:style w:type="character" w:styleId="Textodelmarcadordeposicin">
    <w:name w:val="Placeholder Text"/>
    <w:basedOn w:val="Fuentedeprrafopredeter"/>
    <w:uiPriority w:val="99"/>
    <w:semiHidden/>
    <w:rsid w:val="00FF5349"/>
    <w:rPr>
      <w:color w:val="808080"/>
    </w:rPr>
  </w:style>
  <w:style w:type="character" w:customStyle="1" w:styleId="Ttulo5Car">
    <w:name w:val="Título 5 Car"/>
    <w:basedOn w:val="Fuentedeprrafopredeter"/>
    <w:link w:val="Ttulo5"/>
    <w:uiPriority w:val="9"/>
    <w:rsid w:val="00F0511D"/>
    <w:rPr>
      <w:rFonts w:asciiTheme="majorHAnsi" w:eastAsiaTheme="majorEastAsia" w:hAnsiTheme="majorHAnsi" w:cstheme="majorBidi"/>
      <w:color w:val="2F5496" w:themeColor="accent1" w:themeShade="BF"/>
      <w:sz w:val="20"/>
    </w:rPr>
  </w:style>
  <w:style w:type="paragraph" w:styleId="Revisin">
    <w:name w:val="Revision"/>
    <w:hidden/>
    <w:uiPriority w:val="99"/>
    <w:semiHidden/>
    <w:rsid w:val="00ED61C7"/>
    <w:pPr>
      <w:spacing w:after="0" w:line="240" w:lineRule="auto"/>
    </w:pPr>
    <w:rPr>
      <w:rFonts w:ascii="Montserrat" w:hAnsi="Montserrat"/>
      <w:sz w:val="20"/>
    </w:rPr>
  </w:style>
  <w:style w:type="paragraph" w:styleId="Textodeglobo">
    <w:name w:val="Balloon Text"/>
    <w:basedOn w:val="Normal"/>
    <w:link w:val="TextodegloboCar"/>
    <w:uiPriority w:val="99"/>
    <w:semiHidden/>
    <w:unhideWhenUsed/>
    <w:rsid w:val="00745702"/>
    <w:pPr>
      <w:spacing w:before="0"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45702"/>
    <w:rPr>
      <w:rFonts w:ascii="Tahoma" w:hAnsi="Tahoma" w:cs="Tahoma"/>
      <w:sz w:val="16"/>
      <w:szCs w:val="16"/>
    </w:rPr>
  </w:style>
  <w:style w:type="character" w:styleId="Referenciasutil">
    <w:name w:val="Subtle Reference"/>
    <w:basedOn w:val="Fuentedeprrafopredeter"/>
    <w:uiPriority w:val="31"/>
    <w:rsid w:val="005D7855"/>
    <w:rPr>
      <w:smallCaps/>
      <w:color w:val="5A5A5A" w:themeColor="text1" w:themeTint="A5"/>
    </w:rPr>
  </w:style>
  <w:style w:type="paragraph" w:styleId="Citadestacada">
    <w:name w:val="Intense Quote"/>
    <w:basedOn w:val="Normal"/>
    <w:next w:val="Normal"/>
    <w:link w:val="CitadestacadaCar"/>
    <w:uiPriority w:val="30"/>
    <w:rsid w:val="005D7855"/>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destacadaCar">
    <w:name w:val="Cita destacada Car"/>
    <w:basedOn w:val="Fuentedeprrafopredeter"/>
    <w:link w:val="Citadestacada"/>
    <w:uiPriority w:val="30"/>
    <w:rsid w:val="005D7855"/>
    <w:rPr>
      <w:rFonts w:ascii="Montserrat" w:hAnsi="Montserrat"/>
      <w:i/>
      <w:iCs/>
      <w:color w:val="4472C4" w:themeColor="accent1"/>
      <w:sz w:val="18"/>
    </w:rPr>
  </w:style>
  <w:style w:type="paragraph" w:styleId="Cita">
    <w:name w:val="Quote"/>
    <w:basedOn w:val="Normal"/>
    <w:next w:val="Normal"/>
    <w:link w:val="CitaCar"/>
    <w:uiPriority w:val="29"/>
    <w:rsid w:val="005D7855"/>
    <w:pPr>
      <w:spacing w:before="200" w:after="160"/>
      <w:ind w:left="864" w:right="864"/>
      <w:jc w:val="center"/>
    </w:pPr>
    <w:rPr>
      <w:i/>
      <w:iCs/>
      <w:color w:val="404040" w:themeColor="text1" w:themeTint="BF"/>
    </w:rPr>
  </w:style>
  <w:style w:type="character" w:customStyle="1" w:styleId="CitaCar">
    <w:name w:val="Cita Car"/>
    <w:basedOn w:val="Fuentedeprrafopredeter"/>
    <w:link w:val="Cita"/>
    <w:uiPriority w:val="29"/>
    <w:rsid w:val="005D7855"/>
    <w:rPr>
      <w:rFonts w:ascii="Montserrat" w:hAnsi="Montserrat"/>
      <w:i/>
      <w:iCs/>
      <w:color w:val="404040" w:themeColor="text1" w:themeTint="BF"/>
      <w:sz w:val="18"/>
    </w:rPr>
  </w:style>
  <w:style w:type="character" w:styleId="Textoennegrita">
    <w:name w:val="Strong"/>
    <w:basedOn w:val="Fuentedeprrafopredeter"/>
    <w:uiPriority w:val="22"/>
    <w:rsid w:val="005D7855"/>
    <w:rPr>
      <w:b/>
      <w:bCs/>
    </w:rPr>
  </w:style>
  <w:style w:type="character" w:styleId="nfasis">
    <w:name w:val="Emphasis"/>
    <w:basedOn w:val="Fuentedeprrafopredeter"/>
    <w:uiPriority w:val="20"/>
    <w:rsid w:val="005D7855"/>
    <w:rPr>
      <w:i/>
      <w:iCs/>
    </w:rPr>
  </w:style>
  <w:style w:type="paragraph" w:styleId="Subttulo">
    <w:name w:val="Subtitle"/>
    <w:basedOn w:val="Normal"/>
    <w:next w:val="Normal"/>
    <w:link w:val="SubttuloCar"/>
    <w:uiPriority w:val="11"/>
    <w:rsid w:val="005D7855"/>
    <w:pPr>
      <w:numPr>
        <w:ilvl w:val="1"/>
      </w:numPr>
      <w:spacing w:after="160"/>
    </w:pPr>
    <w:rPr>
      <w:rFonts w:asciiTheme="minorHAnsi" w:eastAsiaTheme="minorEastAsia" w:hAnsiTheme="minorHAnsi"/>
      <w:color w:val="5A5A5A" w:themeColor="text1" w:themeTint="A5"/>
      <w:spacing w:val="15"/>
      <w:sz w:val="22"/>
    </w:rPr>
  </w:style>
  <w:style w:type="character" w:customStyle="1" w:styleId="SubttuloCar">
    <w:name w:val="Subtítulo Car"/>
    <w:basedOn w:val="Fuentedeprrafopredeter"/>
    <w:link w:val="Subttulo"/>
    <w:uiPriority w:val="11"/>
    <w:rsid w:val="005D7855"/>
    <w:rPr>
      <w:rFonts w:eastAsiaTheme="minorEastAsia"/>
      <w:color w:val="5A5A5A" w:themeColor="text1" w:themeTint="A5"/>
      <w:spacing w:val="15"/>
    </w:rPr>
  </w:style>
  <w:style w:type="paragraph" w:styleId="Ttulo">
    <w:name w:val="Title"/>
    <w:basedOn w:val="Normal"/>
    <w:next w:val="Normal"/>
    <w:link w:val="TtuloCar"/>
    <w:uiPriority w:val="10"/>
    <w:rsid w:val="005D7855"/>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D7855"/>
    <w:rPr>
      <w:rFonts w:asciiTheme="majorHAnsi" w:eastAsiaTheme="majorEastAsia" w:hAnsiTheme="majorHAnsi" w:cstheme="majorBidi"/>
      <w:spacing w:val="-10"/>
      <w:kern w:val="28"/>
      <w:sz w:val="56"/>
      <w:szCs w:val="56"/>
    </w:rPr>
  </w:style>
  <w:style w:type="paragraph" w:customStyle="1" w:styleId="Contenido1">
    <w:name w:val="Contenido 1"/>
    <w:basedOn w:val="Normal"/>
    <w:qFormat/>
    <w:rsid w:val="0059620F"/>
    <w:pPr>
      <w:spacing w:before="240" w:after="240" w:line="360" w:lineRule="auto"/>
    </w:pPr>
    <w:rPr>
      <w:rFonts w:ascii="Noto Sans" w:hAnsi="Noto Sans" w:cs="Noto Sans"/>
      <w:sz w:val="20"/>
      <w:szCs w:val="24"/>
    </w:rPr>
  </w:style>
  <w:style w:type="paragraph" w:customStyle="1" w:styleId="Vietas">
    <w:name w:val="Viñetas"/>
    <w:basedOn w:val="Contenido1"/>
    <w:qFormat/>
    <w:rsid w:val="0059620F"/>
    <w:pPr>
      <w:numPr>
        <w:numId w:val="1"/>
      </w:numPr>
      <w:ind w:left="1068"/>
    </w:pPr>
  </w:style>
  <w:style w:type="paragraph" w:customStyle="1" w:styleId="Numeracin">
    <w:name w:val="Numeración"/>
    <w:basedOn w:val="Vietas"/>
    <w:qFormat/>
    <w:rsid w:val="001475EF"/>
    <w:pPr>
      <w:numPr>
        <w:numId w:val="2"/>
      </w:numPr>
    </w:pPr>
  </w:style>
  <w:style w:type="character" w:styleId="Hipervnculo">
    <w:name w:val="Hyperlink"/>
    <w:basedOn w:val="Fuentedeprrafopredeter"/>
    <w:uiPriority w:val="99"/>
    <w:unhideWhenUsed/>
    <w:rsid w:val="00D4680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0879719">
      <w:bodyDiv w:val="1"/>
      <w:marLeft w:val="0"/>
      <w:marRight w:val="0"/>
      <w:marTop w:val="0"/>
      <w:marBottom w:val="0"/>
      <w:divBdr>
        <w:top w:val="none" w:sz="0" w:space="0" w:color="auto"/>
        <w:left w:val="none" w:sz="0" w:space="0" w:color="auto"/>
        <w:bottom w:val="none" w:sz="0" w:space="0" w:color="auto"/>
        <w:right w:val="none" w:sz="0" w:space="0" w:color="auto"/>
      </w:divBdr>
    </w:div>
    <w:div w:id="1420373832">
      <w:bodyDiv w:val="1"/>
      <w:marLeft w:val="0"/>
      <w:marRight w:val="0"/>
      <w:marTop w:val="0"/>
      <w:marBottom w:val="0"/>
      <w:divBdr>
        <w:top w:val="none" w:sz="0" w:space="0" w:color="auto"/>
        <w:left w:val="none" w:sz="0" w:space="0" w:color="auto"/>
        <w:bottom w:val="none" w:sz="0" w:space="0" w:color="auto"/>
        <w:right w:val="none" w:sz="0" w:space="0" w:color="auto"/>
      </w:divBdr>
    </w:div>
    <w:div w:id="1561406422">
      <w:bodyDiv w:val="1"/>
      <w:marLeft w:val="0"/>
      <w:marRight w:val="0"/>
      <w:marTop w:val="0"/>
      <w:marBottom w:val="0"/>
      <w:divBdr>
        <w:top w:val="none" w:sz="0" w:space="0" w:color="auto"/>
        <w:left w:val="none" w:sz="0" w:space="0" w:color="auto"/>
        <w:bottom w:val="none" w:sz="0" w:space="0" w:color="auto"/>
        <w:right w:val="none" w:sz="0" w:space="0" w:color="auto"/>
      </w:divBdr>
    </w:div>
    <w:div w:id="1708949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direccion.general@inecol.mx" TargetMode="External"/><Relationship Id="rId1" Type="http://schemas.openxmlformats.org/officeDocument/2006/relationships/hyperlink" Target="mailto:direccion.general@inecol.mx"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C5D40F-3602-466F-968B-ACC6B0DAA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1249</Words>
  <Characters>6873</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Alarcón Gómez</dc:creator>
  <cp:keywords/>
  <dc:description/>
  <cp:lastModifiedBy>Joel Alarcón Gómez</cp:lastModifiedBy>
  <cp:revision>3</cp:revision>
  <cp:lastPrinted>2025-06-02T15:53:00Z</cp:lastPrinted>
  <dcterms:created xsi:type="dcterms:W3CDTF">2025-06-02T15:14:00Z</dcterms:created>
  <dcterms:modified xsi:type="dcterms:W3CDTF">2025-06-02T16:07:00Z</dcterms:modified>
</cp:coreProperties>
</file>