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80AA6" w14:textId="35FB268A" w:rsidR="00891B14" w:rsidRDefault="006C0CB7" w:rsidP="0056620D">
      <w:pPr>
        <w:pStyle w:val="Ttulo1"/>
      </w:pPr>
      <w:r>
        <w:t>5.1</w:t>
      </w:r>
      <w:r w:rsidR="00891B14">
        <w:t xml:space="preserve">. </w:t>
      </w:r>
      <w:r>
        <w:t>Convenios de Colaboración, interinstitucional, de desempeño o cartas compromiso</w:t>
      </w:r>
      <w:r w:rsidR="00891B14" w:rsidRPr="00891B14">
        <w:t>.</w:t>
      </w:r>
    </w:p>
    <w:p w14:paraId="3CEFA72C" w14:textId="2D1BB0B3" w:rsidR="005F0B41" w:rsidRDefault="005F0B41" w:rsidP="005F0B41">
      <w:pPr>
        <w:pStyle w:val="Contenido1"/>
      </w:pPr>
      <w:r>
        <w:t>Actualmente</w:t>
      </w:r>
      <w:r w:rsidR="006E4CC7">
        <w:t>,</w:t>
      </w:r>
      <w:r>
        <w:t xml:space="preserve"> el Instituto de Ecología, A.C. (INECOL)</w:t>
      </w:r>
      <w:r w:rsidR="00403A15">
        <w:t xml:space="preserve"> </w:t>
      </w:r>
      <w:r w:rsidR="006E4CC7">
        <w:t>cuenta con</w:t>
      </w:r>
      <w:r>
        <w:t xml:space="preserve"> </w:t>
      </w:r>
      <w:r w:rsidR="00403A15">
        <w:t xml:space="preserve">200 convenios de colaboración interinstitucional </w:t>
      </w:r>
      <w:r w:rsidR="006E4CC7">
        <w:t xml:space="preserve">vigentes, </w:t>
      </w:r>
      <w:r w:rsidR="00403A15">
        <w:t>de los cuales 1</w:t>
      </w:r>
      <w:r w:rsidR="00E020F2">
        <w:t>1</w:t>
      </w:r>
      <w:r w:rsidR="00403A15">
        <w:t xml:space="preserve"> fueron firmados durante el 2024. </w:t>
      </w:r>
      <w:r>
        <w:t xml:space="preserve">Estos </w:t>
      </w:r>
      <w:r w:rsidR="006E4CC7">
        <w:t>instrumentos de cooperación</w:t>
      </w:r>
      <w:r w:rsidR="00613476">
        <w:t xml:space="preserve"> han sido</w:t>
      </w:r>
      <w:r w:rsidR="00403A15">
        <w:t xml:space="preserve"> </w:t>
      </w:r>
      <w:r>
        <w:t>establecidos con instituciones académicas, gubernamentales</w:t>
      </w:r>
      <w:r w:rsidR="00CA08A4">
        <w:t xml:space="preserve"> y</w:t>
      </w:r>
      <w:r>
        <w:t xml:space="preserve"> organizaciones </w:t>
      </w:r>
      <w:r w:rsidR="00403A15">
        <w:t>civiles</w:t>
      </w:r>
      <w:r w:rsidR="00CA08A4">
        <w:t>. Cabe mencionar que son convenios generales, interinstitucionales</w:t>
      </w:r>
      <w:r w:rsidR="00F61E4C">
        <w:t xml:space="preserve"> y</w:t>
      </w:r>
      <w:r w:rsidR="00830B33">
        <w:t xml:space="preserve"> no involucra</w:t>
      </w:r>
      <w:r w:rsidR="00CA08A4">
        <w:t xml:space="preserve"> proyectos específicos, ni </w:t>
      </w:r>
      <w:r w:rsidR="00830B33">
        <w:t>transferencia de recursos económicos</w:t>
      </w:r>
      <w:r>
        <w:t>.</w:t>
      </w:r>
      <w:r w:rsidR="00CA08A4">
        <w:t xml:space="preserve"> </w:t>
      </w:r>
    </w:p>
    <w:p w14:paraId="5F647CE2" w14:textId="1644EABA" w:rsidR="0010535F" w:rsidRDefault="0010535F" w:rsidP="00E20865">
      <w:pPr>
        <w:pStyle w:val="Contenido1"/>
        <w:spacing w:after="0"/>
      </w:pPr>
      <w:r>
        <w:t xml:space="preserve">La vigencia de los convenios </w:t>
      </w:r>
      <w:r w:rsidR="004B49B2">
        <w:t>varía, hay 143 con vigencia indefinida, 23 con renovación automática al término de su vigencia y 34 con vencimiento entre 2025 y 2030.</w:t>
      </w:r>
      <w:r>
        <w:t xml:space="preserve"> </w:t>
      </w:r>
      <w:r w:rsidR="00B74359">
        <w:t>El detalle de los convenios se presenta en el anexo 6. Convenios Inecol.</w:t>
      </w:r>
    </w:p>
    <w:p w14:paraId="74638950" w14:textId="69D52FF6" w:rsidR="0010535F" w:rsidRDefault="00E20865" w:rsidP="00500C5E">
      <w:pPr>
        <w:pStyle w:val="Contenido1"/>
        <w:spacing w:after="0"/>
      </w:pPr>
      <w:r>
        <w:t>Los convenios firmados durante 2024 son los siguientes:</w:t>
      </w:r>
    </w:p>
    <w:tbl>
      <w:tblPr>
        <w:tblStyle w:val="Tablaconcuadrcula"/>
        <w:tblW w:w="9351" w:type="dxa"/>
        <w:jc w:val="center"/>
        <w:tblLook w:val="04A0" w:firstRow="1" w:lastRow="0" w:firstColumn="1" w:lastColumn="0" w:noHBand="0" w:noVBand="1"/>
      </w:tblPr>
      <w:tblGrid>
        <w:gridCol w:w="555"/>
        <w:gridCol w:w="5081"/>
        <w:gridCol w:w="1174"/>
        <w:gridCol w:w="1268"/>
        <w:gridCol w:w="1273"/>
      </w:tblGrid>
      <w:tr w:rsidR="00BD05E1" w14:paraId="07FCEC3C" w14:textId="77777777" w:rsidTr="00B61E74">
        <w:trPr>
          <w:trHeight w:val="559"/>
          <w:tblHeader/>
          <w:jc w:val="center"/>
        </w:trPr>
        <w:tc>
          <w:tcPr>
            <w:tcW w:w="558" w:type="dxa"/>
            <w:shd w:val="clear" w:color="auto" w:fill="9D2449"/>
            <w:vAlign w:val="center"/>
          </w:tcPr>
          <w:p w14:paraId="4A1591A8" w14:textId="09E99484" w:rsidR="00BD05E1" w:rsidRPr="00BD05E1" w:rsidRDefault="00BD05E1" w:rsidP="00500C5E">
            <w:pPr>
              <w:pStyle w:val="Contenido1"/>
              <w:spacing w:before="0" w:after="0"/>
              <w:jc w:val="center"/>
              <w:rPr>
                <w:b/>
                <w:bCs/>
                <w:color w:val="FFFFFF" w:themeColor="background1"/>
                <w:sz w:val="18"/>
                <w:szCs w:val="20"/>
              </w:rPr>
            </w:pPr>
            <w:r>
              <w:rPr>
                <w:b/>
                <w:bCs/>
                <w:color w:val="FFFFFF" w:themeColor="background1"/>
                <w:sz w:val="18"/>
                <w:szCs w:val="20"/>
              </w:rPr>
              <w:t>No.</w:t>
            </w:r>
          </w:p>
        </w:tc>
        <w:tc>
          <w:tcPr>
            <w:tcW w:w="5327" w:type="dxa"/>
            <w:shd w:val="clear" w:color="auto" w:fill="9D2449"/>
            <w:vAlign w:val="center"/>
          </w:tcPr>
          <w:p w14:paraId="3881A629" w14:textId="3B24A83F" w:rsidR="00BD05E1" w:rsidRPr="00BD05E1" w:rsidRDefault="00BD05E1" w:rsidP="00500C5E">
            <w:pPr>
              <w:pStyle w:val="Contenido1"/>
              <w:spacing w:before="0" w:after="0"/>
              <w:jc w:val="center"/>
              <w:rPr>
                <w:b/>
                <w:bCs/>
                <w:color w:val="FFFFFF" w:themeColor="background1"/>
                <w:sz w:val="18"/>
                <w:szCs w:val="20"/>
              </w:rPr>
            </w:pPr>
            <w:r w:rsidRPr="00BD05E1">
              <w:rPr>
                <w:b/>
                <w:bCs/>
                <w:color w:val="FFFFFF" w:themeColor="background1"/>
                <w:sz w:val="18"/>
                <w:szCs w:val="20"/>
              </w:rPr>
              <w:t>Nombre</w:t>
            </w:r>
          </w:p>
        </w:tc>
        <w:tc>
          <w:tcPr>
            <w:tcW w:w="1068" w:type="dxa"/>
            <w:shd w:val="clear" w:color="auto" w:fill="9D2449"/>
            <w:vAlign w:val="center"/>
          </w:tcPr>
          <w:p w14:paraId="60D03B59" w14:textId="46F507BE" w:rsidR="00BD05E1" w:rsidRPr="00BD05E1" w:rsidRDefault="00BD05E1" w:rsidP="00500C5E">
            <w:pPr>
              <w:pStyle w:val="Contenido1"/>
              <w:spacing w:before="0" w:after="0"/>
              <w:jc w:val="center"/>
              <w:rPr>
                <w:b/>
                <w:bCs/>
                <w:color w:val="FFFFFF" w:themeColor="background1"/>
                <w:sz w:val="18"/>
                <w:szCs w:val="20"/>
              </w:rPr>
            </w:pPr>
            <w:r w:rsidRPr="00BD05E1">
              <w:rPr>
                <w:b/>
                <w:bCs/>
                <w:color w:val="FFFFFF" w:themeColor="background1"/>
                <w:sz w:val="18"/>
                <w:szCs w:val="20"/>
              </w:rPr>
              <w:t xml:space="preserve">Fecha </w:t>
            </w:r>
            <w:r>
              <w:rPr>
                <w:b/>
                <w:bCs/>
                <w:color w:val="FFFFFF" w:themeColor="background1"/>
                <w:sz w:val="18"/>
                <w:szCs w:val="20"/>
              </w:rPr>
              <w:t>d</w:t>
            </w:r>
            <w:r w:rsidRPr="00BD05E1">
              <w:rPr>
                <w:b/>
                <w:bCs/>
                <w:color w:val="FFFFFF" w:themeColor="background1"/>
                <w:sz w:val="18"/>
                <w:szCs w:val="20"/>
              </w:rPr>
              <w:t>e Firma</w:t>
            </w:r>
          </w:p>
        </w:tc>
        <w:tc>
          <w:tcPr>
            <w:tcW w:w="1273" w:type="dxa"/>
            <w:shd w:val="clear" w:color="auto" w:fill="9D2449"/>
            <w:vAlign w:val="center"/>
          </w:tcPr>
          <w:p w14:paraId="2F81B7F9" w14:textId="14240AFE" w:rsidR="00BD05E1" w:rsidRPr="00BD05E1" w:rsidRDefault="00FF2D05" w:rsidP="00500C5E">
            <w:pPr>
              <w:pStyle w:val="Contenido1"/>
              <w:spacing w:before="0" w:after="0"/>
              <w:jc w:val="center"/>
              <w:rPr>
                <w:b/>
                <w:bCs/>
                <w:color w:val="FFFFFF" w:themeColor="background1"/>
                <w:sz w:val="18"/>
                <w:szCs w:val="20"/>
              </w:rPr>
            </w:pPr>
            <w:r>
              <w:rPr>
                <w:b/>
                <w:bCs/>
                <w:color w:val="FFFFFF" w:themeColor="background1"/>
                <w:sz w:val="18"/>
                <w:szCs w:val="20"/>
              </w:rPr>
              <w:t>Duración</w:t>
            </w:r>
          </w:p>
        </w:tc>
        <w:tc>
          <w:tcPr>
            <w:tcW w:w="1125" w:type="dxa"/>
            <w:shd w:val="clear" w:color="auto" w:fill="9D2449"/>
            <w:vAlign w:val="center"/>
          </w:tcPr>
          <w:p w14:paraId="1E7BA1DA" w14:textId="294996B8" w:rsidR="00BD05E1" w:rsidRPr="00BD05E1" w:rsidRDefault="00FF2D05" w:rsidP="00500C5E">
            <w:pPr>
              <w:pStyle w:val="Contenido1"/>
              <w:spacing w:before="0" w:after="0"/>
              <w:jc w:val="center"/>
              <w:rPr>
                <w:b/>
                <w:bCs/>
                <w:color w:val="FFFFFF" w:themeColor="background1"/>
                <w:sz w:val="18"/>
                <w:szCs w:val="20"/>
              </w:rPr>
            </w:pPr>
            <w:r>
              <w:rPr>
                <w:b/>
                <w:bCs/>
                <w:color w:val="FFFFFF" w:themeColor="background1"/>
                <w:sz w:val="18"/>
                <w:szCs w:val="20"/>
              </w:rPr>
              <w:t>Fecha de Vencimiento</w:t>
            </w:r>
          </w:p>
        </w:tc>
      </w:tr>
      <w:tr w:rsidR="00BD05E1" w14:paraId="574629AC" w14:textId="77777777" w:rsidTr="005759B2">
        <w:trPr>
          <w:trHeight w:val="426"/>
          <w:jc w:val="center"/>
        </w:trPr>
        <w:tc>
          <w:tcPr>
            <w:tcW w:w="558" w:type="dxa"/>
            <w:vAlign w:val="center"/>
          </w:tcPr>
          <w:p w14:paraId="0CFF6A94" w14:textId="6E402C98" w:rsidR="00BD05E1" w:rsidRPr="00E020F2" w:rsidRDefault="00BD05E1" w:rsidP="00BD05E1">
            <w:pPr>
              <w:pStyle w:val="Contenido1"/>
              <w:spacing w:before="0" w:after="0"/>
              <w:rPr>
                <w:rFonts w:cs="Noto Sans"/>
                <w:sz w:val="18"/>
                <w:szCs w:val="18"/>
              </w:rPr>
            </w:pPr>
            <w:r w:rsidRPr="00E020F2">
              <w:rPr>
                <w:rFonts w:cs="Noto Sans"/>
                <w:sz w:val="18"/>
                <w:szCs w:val="18"/>
              </w:rPr>
              <w:t>1</w:t>
            </w:r>
          </w:p>
        </w:tc>
        <w:tc>
          <w:tcPr>
            <w:tcW w:w="5327" w:type="dxa"/>
            <w:vAlign w:val="center"/>
          </w:tcPr>
          <w:p w14:paraId="3DA86CC2" w14:textId="29B95EEB" w:rsidR="00BD05E1" w:rsidRPr="00E020F2" w:rsidRDefault="00BD05E1" w:rsidP="00BD05E1">
            <w:pPr>
              <w:pStyle w:val="Estilo1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 xml:space="preserve">Convenio Marco de Colaboración Académica que celebran </w:t>
            </w:r>
            <w:proofErr w:type="spellStart"/>
            <w:r w:rsidRPr="00E020F2">
              <w:rPr>
                <w:rFonts w:cs="Noto Sans"/>
                <w:sz w:val="18"/>
              </w:rPr>
              <w:t>Ecosur</w:t>
            </w:r>
            <w:proofErr w:type="spellEnd"/>
            <w:r w:rsidRPr="00E020F2">
              <w:rPr>
                <w:rFonts w:cs="Noto Sans"/>
                <w:sz w:val="18"/>
              </w:rPr>
              <w:t>, CICY, CIATEJ, CIAD, IPICYT, CENTROGEO, CIQA, CIBNOR e INECOL.</w:t>
            </w:r>
          </w:p>
        </w:tc>
        <w:tc>
          <w:tcPr>
            <w:tcW w:w="1068" w:type="dxa"/>
            <w:vAlign w:val="center"/>
          </w:tcPr>
          <w:p w14:paraId="016122C6" w14:textId="477B217B" w:rsidR="00BD05E1" w:rsidRPr="00E020F2" w:rsidRDefault="00BD05E1" w:rsidP="00BD05E1">
            <w:pPr>
              <w:pStyle w:val="Estilo1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23/01/2024</w:t>
            </w:r>
          </w:p>
        </w:tc>
        <w:tc>
          <w:tcPr>
            <w:tcW w:w="1273" w:type="dxa"/>
            <w:vAlign w:val="center"/>
          </w:tcPr>
          <w:p w14:paraId="067FC6AC" w14:textId="59C049CB" w:rsidR="00BD05E1" w:rsidRPr="00E020F2" w:rsidRDefault="00BD05E1" w:rsidP="005759B2">
            <w:pPr>
              <w:pStyle w:val="Estilo1"/>
              <w:jc w:val="center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5 años</w:t>
            </w:r>
          </w:p>
        </w:tc>
        <w:tc>
          <w:tcPr>
            <w:tcW w:w="1125" w:type="dxa"/>
            <w:vAlign w:val="center"/>
          </w:tcPr>
          <w:p w14:paraId="6EF56590" w14:textId="40DBCFFB" w:rsidR="00BD05E1" w:rsidRPr="00E020F2" w:rsidRDefault="00BD05E1" w:rsidP="00BD05E1">
            <w:pPr>
              <w:pStyle w:val="Estilo1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23/01/2029</w:t>
            </w:r>
          </w:p>
        </w:tc>
      </w:tr>
      <w:tr w:rsidR="00BD05E1" w14:paraId="7A10E1A7" w14:textId="77777777" w:rsidTr="005759B2">
        <w:trPr>
          <w:trHeight w:val="156"/>
          <w:jc w:val="center"/>
        </w:trPr>
        <w:tc>
          <w:tcPr>
            <w:tcW w:w="558" w:type="dxa"/>
            <w:vAlign w:val="center"/>
          </w:tcPr>
          <w:p w14:paraId="39B99CB4" w14:textId="2EFBB09E" w:rsidR="00BD05E1" w:rsidRPr="00E020F2" w:rsidRDefault="00BD05E1" w:rsidP="00BD05E1">
            <w:pPr>
              <w:pStyle w:val="Contenido1"/>
              <w:spacing w:before="0" w:after="0"/>
              <w:rPr>
                <w:rFonts w:cs="Noto Sans"/>
                <w:sz w:val="18"/>
                <w:szCs w:val="18"/>
              </w:rPr>
            </w:pPr>
            <w:r w:rsidRPr="00E020F2">
              <w:rPr>
                <w:rFonts w:cs="Noto Sans"/>
                <w:sz w:val="18"/>
                <w:szCs w:val="18"/>
              </w:rPr>
              <w:t>2</w:t>
            </w:r>
          </w:p>
        </w:tc>
        <w:tc>
          <w:tcPr>
            <w:tcW w:w="5327" w:type="dxa"/>
            <w:vAlign w:val="center"/>
          </w:tcPr>
          <w:p w14:paraId="20BD6A7A" w14:textId="1EAF22C7" w:rsidR="00BD05E1" w:rsidRPr="00E020F2" w:rsidRDefault="00BD05E1" w:rsidP="00BD05E1">
            <w:pPr>
              <w:pStyle w:val="Estilo1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Convenio Marco de Colaboración que celebran la Universidad Intercultural de Hidalgo-INECOL</w:t>
            </w:r>
          </w:p>
        </w:tc>
        <w:tc>
          <w:tcPr>
            <w:tcW w:w="1068" w:type="dxa"/>
            <w:vAlign w:val="center"/>
          </w:tcPr>
          <w:p w14:paraId="1DAA8FEE" w14:textId="3FD5EF21" w:rsidR="00BD05E1" w:rsidRPr="00E020F2" w:rsidRDefault="00BD05E1" w:rsidP="00BD05E1">
            <w:pPr>
              <w:pStyle w:val="Estilo1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27/02/2024</w:t>
            </w:r>
          </w:p>
        </w:tc>
        <w:tc>
          <w:tcPr>
            <w:tcW w:w="1273" w:type="dxa"/>
            <w:vAlign w:val="center"/>
          </w:tcPr>
          <w:p w14:paraId="33606D7C" w14:textId="0D439FBB" w:rsidR="00BD05E1" w:rsidRPr="00E020F2" w:rsidRDefault="00BD05E1" w:rsidP="005759B2">
            <w:pPr>
              <w:pStyle w:val="Estilo1"/>
              <w:jc w:val="center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5 años</w:t>
            </w:r>
          </w:p>
        </w:tc>
        <w:tc>
          <w:tcPr>
            <w:tcW w:w="1125" w:type="dxa"/>
            <w:vAlign w:val="center"/>
          </w:tcPr>
          <w:p w14:paraId="15550797" w14:textId="76537B22" w:rsidR="00BD05E1" w:rsidRPr="00E020F2" w:rsidRDefault="00BD05E1" w:rsidP="00BD05E1">
            <w:pPr>
              <w:pStyle w:val="Estilo1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27/02/2029</w:t>
            </w:r>
          </w:p>
        </w:tc>
      </w:tr>
      <w:tr w:rsidR="00BD05E1" w14:paraId="018753E9" w14:textId="77777777" w:rsidTr="005759B2">
        <w:trPr>
          <w:trHeight w:val="125"/>
          <w:jc w:val="center"/>
        </w:trPr>
        <w:tc>
          <w:tcPr>
            <w:tcW w:w="558" w:type="dxa"/>
            <w:vAlign w:val="center"/>
          </w:tcPr>
          <w:p w14:paraId="74ADAD8A" w14:textId="08B3585F" w:rsidR="00BD05E1" w:rsidRPr="00E020F2" w:rsidRDefault="00BD05E1" w:rsidP="00BD05E1">
            <w:pPr>
              <w:pStyle w:val="Contenido1"/>
              <w:spacing w:before="0" w:after="0"/>
              <w:rPr>
                <w:rFonts w:cs="Noto Sans"/>
                <w:sz w:val="18"/>
                <w:szCs w:val="18"/>
              </w:rPr>
            </w:pPr>
            <w:r w:rsidRPr="00E020F2">
              <w:rPr>
                <w:rFonts w:cs="Noto Sans"/>
                <w:sz w:val="18"/>
                <w:szCs w:val="18"/>
              </w:rPr>
              <w:t>3</w:t>
            </w:r>
          </w:p>
        </w:tc>
        <w:tc>
          <w:tcPr>
            <w:tcW w:w="5327" w:type="dxa"/>
            <w:vAlign w:val="center"/>
          </w:tcPr>
          <w:p w14:paraId="45E77A4C" w14:textId="6CE4B83F" w:rsidR="00BD05E1" w:rsidRPr="00E020F2" w:rsidRDefault="00BD05E1" w:rsidP="00BD05E1">
            <w:pPr>
              <w:pStyle w:val="Estilo1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Convenio para el reconocimiento de "Laboratorio Nacional CONAHCYT-INECOL C-53"</w:t>
            </w:r>
          </w:p>
        </w:tc>
        <w:tc>
          <w:tcPr>
            <w:tcW w:w="1068" w:type="dxa"/>
            <w:vAlign w:val="center"/>
          </w:tcPr>
          <w:p w14:paraId="5C4B967E" w14:textId="1D7D3E27" w:rsidR="00BD05E1" w:rsidRPr="00E020F2" w:rsidRDefault="00BD05E1" w:rsidP="00BD05E1">
            <w:pPr>
              <w:pStyle w:val="Estilo1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04/03/2024</w:t>
            </w:r>
          </w:p>
        </w:tc>
        <w:tc>
          <w:tcPr>
            <w:tcW w:w="1273" w:type="dxa"/>
            <w:vAlign w:val="center"/>
          </w:tcPr>
          <w:p w14:paraId="5AD9344B" w14:textId="68C61BFB" w:rsidR="00BD05E1" w:rsidRPr="00E020F2" w:rsidRDefault="00BD05E1" w:rsidP="005759B2">
            <w:pPr>
              <w:pStyle w:val="Estilo1"/>
              <w:jc w:val="center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3 años</w:t>
            </w:r>
          </w:p>
        </w:tc>
        <w:tc>
          <w:tcPr>
            <w:tcW w:w="1125" w:type="dxa"/>
            <w:vAlign w:val="center"/>
          </w:tcPr>
          <w:p w14:paraId="59B7F6E3" w14:textId="132C66C5" w:rsidR="00BD05E1" w:rsidRPr="00E020F2" w:rsidRDefault="00BD05E1" w:rsidP="00BD05E1">
            <w:pPr>
              <w:pStyle w:val="Estilo1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04/03/2027</w:t>
            </w:r>
          </w:p>
        </w:tc>
      </w:tr>
      <w:tr w:rsidR="00BD05E1" w14:paraId="761C13D7" w14:textId="77777777" w:rsidTr="005759B2">
        <w:trPr>
          <w:trHeight w:val="92"/>
          <w:jc w:val="center"/>
        </w:trPr>
        <w:tc>
          <w:tcPr>
            <w:tcW w:w="558" w:type="dxa"/>
            <w:vAlign w:val="center"/>
          </w:tcPr>
          <w:p w14:paraId="1809E85C" w14:textId="6351E61D" w:rsidR="00BD05E1" w:rsidRPr="00E020F2" w:rsidRDefault="00BD05E1" w:rsidP="00BD05E1">
            <w:pPr>
              <w:pStyle w:val="Contenido1"/>
              <w:spacing w:before="0" w:after="0"/>
              <w:rPr>
                <w:rFonts w:cs="Noto Sans"/>
                <w:sz w:val="18"/>
                <w:szCs w:val="18"/>
              </w:rPr>
            </w:pPr>
            <w:r w:rsidRPr="00E020F2">
              <w:rPr>
                <w:rFonts w:cs="Noto Sans"/>
                <w:sz w:val="18"/>
                <w:szCs w:val="18"/>
              </w:rPr>
              <w:t>4</w:t>
            </w:r>
          </w:p>
        </w:tc>
        <w:tc>
          <w:tcPr>
            <w:tcW w:w="5327" w:type="dxa"/>
            <w:vAlign w:val="center"/>
          </w:tcPr>
          <w:p w14:paraId="4F23E0FF" w14:textId="2DF6B7CE" w:rsidR="00BD05E1" w:rsidRPr="00E020F2" w:rsidRDefault="00BD05E1" w:rsidP="00BD05E1">
            <w:pPr>
              <w:pStyle w:val="Estilo1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Convenio para el reconocimiento de "Laboratorio Nacional CONAHCYT-INECOL C-74"</w:t>
            </w:r>
          </w:p>
        </w:tc>
        <w:tc>
          <w:tcPr>
            <w:tcW w:w="1068" w:type="dxa"/>
            <w:vAlign w:val="center"/>
          </w:tcPr>
          <w:p w14:paraId="2E7B6CBB" w14:textId="6CF63253" w:rsidR="00BD05E1" w:rsidRPr="00E020F2" w:rsidRDefault="00BD05E1" w:rsidP="00BD05E1">
            <w:pPr>
              <w:pStyle w:val="Estilo1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11/03/2024</w:t>
            </w:r>
          </w:p>
        </w:tc>
        <w:tc>
          <w:tcPr>
            <w:tcW w:w="1273" w:type="dxa"/>
            <w:vAlign w:val="center"/>
          </w:tcPr>
          <w:p w14:paraId="50071075" w14:textId="3BF587D9" w:rsidR="00BD05E1" w:rsidRPr="00E020F2" w:rsidRDefault="00BD05E1" w:rsidP="005759B2">
            <w:pPr>
              <w:pStyle w:val="Estilo1"/>
              <w:jc w:val="center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3 años</w:t>
            </w:r>
          </w:p>
        </w:tc>
        <w:tc>
          <w:tcPr>
            <w:tcW w:w="1125" w:type="dxa"/>
            <w:vAlign w:val="center"/>
          </w:tcPr>
          <w:p w14:paraId="3A0F4021" w14:textId="556966AC" w:rsidR="00BD05E1" w:rsidRPr="00E020F2" w:rsidRDefault="00BD05E1" w:rsidP="00BD05E1">
            <w:pPr>
              <w:pStyle w:val="Estilo1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11/03/2026</w:t>
            </w:r>
          </w:p>
        </w:tc>
      </w:tr>
      <w:tr w:rsidR="00BD05E1" w14:paraId="0B9D97D9" w14:textId="77777777" w:rsidTr="005759B2">
        <w:trPr>
          <w:trHeight w:val="357"/>
          <w:jc w:val="center"/>
        </w:trPr>
        <w:tc>
          <w:tcPr>
            <w:tcW w:w="558" w:type="dxa"/>
            <w:vAlign w:val="center"/>
          </w:tcPr>
          <w:p w14:paraId="2E3227DA" w14:textId="57F5C9D0" w:rsidR="00BD05E1" w:rsidRPr="00E020F2" w:rsidRDefault="00BD05E1" w:rsidP="00BD05E1">
            <w:pPr>
              <w:pStyle w:val="Contenido1"/>
              <w:spacing w:before="0" w:after="0"/>
              <w:rPr>
                <w:rFonts w:cs="Noto Sans"/>
                <w:sz w:val="18"/>
                <w:szCs w:val="18"/>
              </w:rPr>
            </w:pPr>
            <w:r w:rsidRPr="00E020F2">
              <w:rPr>
                <w:rFonts w:cs="Noto Sans"/>
                <w:sz w:val="18"/>
                <w:szCs w:val="18"/>
              </w:rPr>
              <w:t>5</w:t>
            </w:r>
          </w:p>
        </w:tc>
        <w:tc>
          <w:tcPr>
            <w:tcW w:w="5327" w:type="dxa"/>
            <w:vAlign w:val="center"/>
          </w:tcPr>
          <w:p w14:paraId="552F9CB4" w14:textId="30EFF54C" w:rsidR="00BD05E1" w:rsidRPr="00E020F2" w:rsidRDefault="00BD05E1" w:rsidP="00BD05E1">
            <w:pPr>
              <w:pStyle w:val="Estilo1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Convenio Marco de Colaboración entre Universidad de Frontera (Chile) y el INECOL</w:t>
            </w:r>
          </w:p>
        </w:tc>
        <w:tc>
          <w:tcPr>
            <w:tcW w:w="1068" w:type="dxa"/>
            <w:vAlign w:val="center"/>
          </w:tcPr>
          <w:p w14:paraId="1E9B7C4F" w14:textId="00A223DA" w:rsidR="00BD05E1" w:rsidRPr="00E020F2" w:rsidRDefault="00BD05E1" w:rsidP="00BD05E1">
            <w:pPr>
              <w:pStyle w:val="Estilo1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15/03/2024</w:t>
            </w:r>
          </w:p>
        </w:tc>
        <w:tc>
          <w:tcPr>
            <w:tcW w:w="1273" w:type="dxa"/>
            <w:vAlign w:val="center"/>
          </w:tcPr>
          <w:p w14:paraId="4DFCB126" w14:textId="6746215C" w:rsidR="00BD05E1" w:rsidRPr="00E020F2" w:rsidRDefault="00BD05E1" w:rsidP="005759B2">
            <w:pPr>
              <w:pStyle w:val="Estilo1"/>
              <w:jc w:val="center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5 años</w:t>
            </w:r>
          </w:p>
        </w:tc>
        <w:tc>
          <w:tcPr>
            <w:tcW w:w="1125" w:type="dxa"/>
            <w:vAlign w:val="center"/>
          </w:tcPr>
          <w:p w14:paraId="7224DF76" w14:textId="087AA4FC" w:rsidR="00BD05E1" w:rsidRPr="00E020F2" w:rsidRDefault="00BD05E1" w:rsidP="00BD05E1">
            <w:pPr>
              <w:pStyle w:val="Estilo1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15/03/2029</w:t>
            </w:r>
          </w:p>
        </w:tc>
      </w:tr>
      <w:tr w:rsidR="00BD05E1" w14:paraId="4C4998ED" w14:textId="77777777" w:rsidTr="005759B2">
        <w:trPr>
          <w:trHeight w:val="170"/>
          <w:jc w:val="center"/>
        </w:trPr>
        <w:tc>
          <w:tcPr>
            <w:tcW w:w="558" w:type="dxa"/>
            <w:vAlign w:val="center"/>
          </w:tcPr>
          <w:p w14:paraId="37D71B8D" w14:textId="0B4C2441" w:rsidR="00BD05E1" w:rsidRPr="00E020F2" w:rsidRDefault="00BD05E1" w:rsidP="00BD05E1">
            <w:pPr>
              <w:pStyle w:val="Contenido1"/>
              <w:spacing w:before="0" w:after="0"/>
              <w:rPr>
                <w:rFonts w:cs="Noto Sans"/>
                <w:sz w:val="18"/>
                <w:szCs w:val="18"/>
              </w:rPr>
            </w:pPr>
            <w:r w:rsidRPr="00E020F2">
              <w:rPr>
                <w:rFonts w:cs="Noto Sans"/>
                <w:sz w:val="18"/>
                <w:szCs w:val="18"/>
              </w:rPr>
              <w:t>6</w:t>
            </w:r>
          </w:p>
        </w:tc>
        <w:tc>
          <w:tcPr>
            <w:tcW w:w="5327" w:type="dxa"/>
            <w:vAlign w:val="center"/>
          </w:tcPr>
          <w:p w14:paraId="5248C125" w14:textId="77777777" w:rsidR="00BD05E1" w:rsidRPr="00E020F2" w:rsidRDefault="00BD05E1" w:rsidP="00BD05E1">
            <w:pPr>
              <w:pStyle w:val="Contenido1"/>
              <w:spacing w:before="0" w:after="0"/>
              <w:rPr>
                <w:rFonts w:cs="Noto Sans"/>
                <w:sz w:val="18"/>
                <w:szCs w:val="18"/>
              </w:rPr>
            </w:pPr>
            <w:r w:rsidRPr="00E020F2">
              <w:rPr>
                <w:rFonts w:cs="Noto Sans"/>
                <w:sz w:val="18"/>
                <w:szCs w:val="18"/>
              </w:rPr>
              <w:t>Convenio Específico de Colaboración Académica (CIB) y el INECOL.</w:t>
            </w:r>
          </w:p>
        </w:tc>
        <w:tc>
          <w:tcPr>
            <w:tcW w:w="1068" w:type="dxa"/>
            <w:vAlign w:val="center"/>
          </w:tcPr>
          <w:p w14:paraId="4C2688E0" w14:textId="40DCBAF4" w:rsidR="00BD05E1" w:rsidRPr="00E020F2" w:rsidRDefault="00BD05E1" w:rsidP="00BD05E1">
            <w:pPr>
              <w:pStyle w:val="Contenido1"/>
              <w:spacing w:before="0" w:after="0"/>
              <w:rPr>
                <w:rFonts w:cs="Noto Sans"/>
                <w:sz w:val="18"/>
                <w:szCs w:val="18"/>
              </w:rPr>
            </w:pPr>
            <w:r w:rsidRPr="00E020F2">
              <w:rPr>
                <w:rFonts w:cs="Noto Sans"/>
                <w:sz w:val="18"/>
                <w:szCs w:val="18"/>
              </w:rPr>
              <w:t>13/06/2024</w:t>
            </w:r>
          </w:p>
        </w:tc>
        <w:tc>
          <w:tcPr>
            <w:tcW w:w="1273" w:type="dxa"/>
            <w:vAlign w:val="center"/>
          </w:tcPr>
          <w:p w14:paraId="7D5DCA72" w14:textId="6EFD09AA" w:rsidR="00BD05E1" w:rsidRPr="00E020F2" w:rsidRDefault="00BD05E1" w:rsidP="005759B2">
            <w:pPr>
              <w:pStyle w:val="Contenido1"/>
              <w:spacing w:before="0" w:after="0"/>
              <w:jc w:val="center"/>
              <w:rPr>
                <w:rFonts w:cs="Noto Sans"/>
                <w:sz w:val="18"/>
                <w:szCs w:val="18"/>
              </w:rPr>
            </w:pPr>
            <w:r w:rsidRPr="00E020F2">
              <w:rPr>
                <w:rFonts w:cs="Noto Sans"/>
                <w:sz w:val="18"/>
                <w:szCs w:val="18"/>
              </w:rPr>
              <w:t>indefinido</w:t>
            </w:r>
          </w:p>
        </w:tc>
        <w:tc>
          <w:tcPr>
            <w:tcW w:w="1125" w:type="dxa"/>
            <w:vAlign w:val="center"/>
          </w:tcPr>
          <w:p w14:paraId="122C65C9" w14:textId="7C68B597" w:rsidR="00BD05E1" w:rsidRPr="00E020F2" w:rsidRDefault="00BD05E1" w:rsidP="005759B2">
            <w:pPr>
              <w:pStyle w:val="Contenido1"/>
              <w:spacing w:before="0" w:after="0"/>
              <w:jc w:val="center"/>
              <w:rPr>
                <w:rFonts w:cs="Noto Sans"/>
                <w:sz w:val="18"/>
                <w:szCs w:val="18"/>
              </w:rPr>
            </w:pPr>
            <w:r w:rsidRPr="00E020F2">
              <w:rPr>
                <w:rFonts w:cs="Noto Sans"/>
                <w:sz w:val="18"/>
                <w:szCs w:val="18"/>
              </w:rPr>
              <w:t>-</w:t>
            </w:r>
          </w:p>
        </w:tc>
      </w:tr>
      <w:tr w:rsidR="00BD05E1" w14:paraId="1AB48B7D" w14:textId="77777777" w:rsidTr="005759B2">
        <w:trPr>
          <w:trHeight w:val="549"/>
          <w:jc w:val="center"/>
        </w:trPr>
        <w:tc>
          <w:tcPr>
            <w:tcW w:w="558" w:type="dxa"/>
            <w:vAlign w:val="center"/>
          </w:tcPr>
          <w:p w14:paraId="3FAAC545" w14:textId="0317967A" w:rsidR="00BD05E1" w:rsidRPr="00E020F2" w:rsidRDefault="00BD05E1" w:rsidP="00BD05E1">
            <w:pPr>
              <w:pStyle w:val="Contenido1"/>
              <w:spacing w:before="0" w:after="0"/>
              <w:rPr>
                <w:rFonts w:cs="Noto Sans"/>
                <w:sz w:val="18"/>
                <w:szCs w:val="18"/>
              </w:rPr>
            </w:pPr>
            <w:r w:rsidRPr="00E020F2">
              <w:rPr>
                <w:rFonts w:cs="Noto Sans"/>
                <w:sz w:val="18"/>
                <w:szCs w:val="18"/>
              </w:rPr>
              <w:t>7</w:t>
            </w:r>
          </w:p>
        </w:tc>
        <w:tc>
          <w:tcPr>
            <w:tcW w:w="5327" w:type="dxa"/>
            <w:vAlign w:val="center"/>
          </w:tcPr>
          <w:p w14:paraId="155EC7AE" w14:textId="483C2581" w:rsidR="00BD05E1" w:rsidRPr="00E020F2" w:rsidRDefault="00BD05E1" w:rsidP="00BD05E1">
            <w:pPr>
              <w:pStyle w:val="Estilo1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Convenio Marco de Colaboración que celebran la Universidad de Sonora (UNISON) y el INECOL.</w:t>
            </w:r>
          </w:p>
        </w:tc>
        <w:tc>
          <w:tcPr>
            <w:tcW w:w="1068" w:type="dxa"/>
            <w:vAlign w:val="center"/>
          </w:tcPr>
          <w:p w14:paraId="701F1475" w14:textId="4677B0B6" w:rsidR="00BD05E1" w:rsidRPr="00E020F2" w:rsidRDefault="00BD05E1" w:rsidP="00BD05E1">
            <w:pPr>
              <w:pStyle w:val="Estilo1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13/09/2024</w:t>
            </w:r>
          </w:p>
        </w:tc>
        <w:tc>
          <w:tcPr>
            <w:tcW w:w="1273" w:type="dxa"/>
            <w:vAlign w:val="center"/>
          </w:tcPr>
          <w:p w14:paraId="7360B9D2" w14:textId="78C310B4" w:rsidR="00BD05E1" w:rsidRPr="00E020F2" w:rsidRDefault="00BD05E1" w:rsidP="005759B2">
            <w:pPr>
              <w:pStyle w:val="Estilo1"/>
              <w:jc w:val="center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5 años Renovación Automática</w:t>
            </w:r>
          </w:p>
        </w:tc>
        <w:tc>
          <w:tcPr>
            <w:tcW w:w="1125" w:type="dxa"/>
            <w:vAlign w:val="center"/>
          </w:tcPr>
          <w:p w14:paraId="60C5AE17" w14:textId="6E64BA61" w:rsidR="00BD05E1" w:rsidRPr="00E020F2" w:rsidRDefault="00BD05E1" w:rsidP="005759B2">
            <w:pPr>
              <w:pStyle w:val="Estilo1"/>
              <w:jc w:val="center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-</w:t>
            </w:r>
          </w:p>
        </w:tc>
      </w:tr>
      <w:tr w:rsidR="00BD05E1" w14:paraId="0B437249" w14:textId="77777777" w:rsidTr="008B655A">
        <w:trPr>
          <w:trHeight w:val="77"/>
          <w:jc w:val="center"/>
        </w:trPr>
        <w:tc>
          <w:tcPr>
            <w:tcW w:w="558" w:type="dxa"/>
            <w:vAlign w:val="center"/>
          </w:tcPr>
          <w:p w14:paraId="1B57F9CD" w14:textId="3AF47706" w:rsidR="00BD05E1" w:rsidRPr="00E020F2" w:rsidRDefault="00BD05E1" w:rsidP="00BD05E1">
            <w:pPr>
              <w:pStyle w:val="Contenido1"/>
              <w:spacing w:before="0" w:after="0"/>
              <w:rPr>
                <w:rFonts w:cs="Noto Sans"/>
                <w:sz w:val="18"/>
                <w:szCs w:val="18"/>
              </w:rPr>
            </w:pPr>
            <w:r w:rsidRPr="00E020F2">
              <w:rPr>
                <w:rFonts w:cs="Noto Sans"/>
                <w:sz w:val="18"/>
                <w:szCs w:val="18"/>
              </w:rPr>
              <w:lastRenderedPageBreak/>
              <w:t>8</w:t>
            </w:r>
          </w:p>
        </w:tc>
        <w:tc>
          <w:tcPr>
            <w:tcW w:w="5327" w:type="dxa"/>
            <w:vAlign w:val="center"/>
          </w:tcPr>
          <w:p w14:paraId="1916FA94" w14:textId="5A5E157D" w:rsidR="00BD05E1" w:rsidRPr="00E020F2" w:rsidRDefault="00BD05E1" w:rsidP="00BD05E1">
            <w:pPr>
              <w:pStyle w:val="Estilo1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Convenio para el otorgamiento de becas, que celebra el CONAHCYT - (C-774/2024)</w:t>
            </w:r>
          </w:p>
        </w:tc>
        <w:tc>
          <w:tcPr>
            <w:tcW w:w="1068" w:type="dxa"/>
            <w:vAlign w:val="center"/>
          </w:tcPr>
          <w:p w14:paraId="2197AFB9" w14:textId="666B3247" w:rsidR="00BD05E1" w:rsidRPr="00E020F2" w:rsidRDefault="00BD05E1" w:rsidP="00BD05E1">
            <w:pPr>
              <w:pStyle w:val="Estilo1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13/09/2024</w:t>
            </w:r>
          </w:p>
        </w:tc>
        <w:tc>
          <w:tcPr>
            <w:tcW w:w="1273" w:type="dxa"/>
            <w:vAlign w:val="center"/>
          </w:tcPr>
          <w:p w14:paraId="533D0946" w14:textId="3974ADC7" w:rsidR="00BD05E1" w:rsidRPr="00E020F2" w:rsidRDefault="00BD05E1" w:rsidP="008B655A">
            <w:pPr>
              <w:pStyle w:val="Estilo1"/>
              <w:jc w:val="center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Indefinida</w:t>
            </w:r>
          </w:p>
        </w:tc>
        <w:tc>
          <w:tcPr>
            <w:tcW w:w="1125" w:type="dxa"/>
            <w:vAlign w:val="center"/>
          </w:tcPr>
          <w:p w14:paraId="67999DB1" w14:textId="4C3B78EB" w:rsidR="00BD05E1" w:rsidRPr="00E020F2" w:rsidRDefault="00BD05E1" w:rsidP="005759B2">
            <w:pPr>
              <w:pStyle w:val="Estilo1"/>
              <w:jc w:val="center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-</w:t>
            </w:r>
          </w:p>
        </w:tc>
      </w:tr>
      <w:tr w:rsidR="00BD05E1" w14:paraId="026D1F9C" w14:textId="77777777" w:rsidTr="008B655A">
        <w:trPr>
          <w:trHeight w:val="280"/>
          <w:jc w:val="center"/>
        </w:trPr>
        <w:tc>
          <w:tcPr>
            <w:tcW w:w="558" w:type="dxa"/>
            <w:vAlign w:val="center"/>
          </w:tcPr>
          <w:p w14:paraId="35840BF9" w14:textId="4F86FD91" w:rsidR="00BD05E1" w:rsidRPr="00E020F2" w:rsidRDefault="00BD05E1" w:rsidP="00BD05E1">
            <w:pPr>
              <w:pStyle w:val="Contenido1"/>
              <w:spacing w:before="0" w:after="0"/>
              <w:rPr>
                <w:rFonts w:cs="Noto Sans"/>
                <w:sz w:val="18"/>
                <w:szCs w:val="18"/>
              </w:rPr>
            </w:pPr>
            <w:r w:rsidRPr="00E020F2">
              <w:rPr>
                <w:rFonts w:cs="Noto Sans"/>
                <w:sz w:val="18"/>
                <w:szCs w:val="18"/>
              </w:rPr>
              <w:t>9</w:t>
            </w:r>
          </w:p>
        </w:tc>
        <w:tc>
          <w:tcPr>
            <w:tcW w:w="5327" w:type="dxa"/>
            <w:vAlign w:val="center"/>
          </w:tcPr>
          <w:p w14:paraId="25CC24CD" w14:textId="6962C264" w:rsidR="00BD05E1" w:rsidRPr="00E020F2" w:rsidRDefault="00BD05E1" w:rsidP="00BD05E1">
            <w:pPr>
              <w:pStyle w:val="Estilo1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Convenio Marco de Colaboración que celebran la Universidad del Golfo Centro, A.C. (IBERO PUEBLA) y el INECOL.</w:t>
            </w:r>
          </w:p>
        </w:tc>
        <w:tc>
          <w:tcPr>
            <w:tcW w:w="1068" w:type="dxa"/>
            <w:vAlign w:val="center"/>
          </w:tcPr>
          <w:p w14:paraId="23ACA20B" w14:textId="0CC85437" w:rsidR="00BD05E1" w:rsidRPr="00E020F2" w:rsidRDefault="00BD05E1" w:rsidP="00BD05E1">
            <w:pPr>
              <w:pStyle w:val="Estilo1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23/09/2024</w:t>
            </w:r>
          </w:p>
        </w:tc>
        <w:tc>
          <w:tcPr>
            <w:tcW w:w="1273" w:type="dxa"/>
            <w:vAlign w:val="center"/>
          </w:tcPr>
          <w:p w14:paraId="30D1441B" w14:textId="7C538C4E" w:rsidR="00BD05E1" w:rsidRPr="00E020F2" w:rsidRDefault="00BD05E1" w:rsidP="008B655A">
            <w:pPr>
              <w:pStyle w:val="Estilo1"/>
              <w:jc w:val="center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5 años Renovación Automática</w:t>
            </w:r>
          </w:p>
        </w:tc>
        <w:tc>
          <w:tcPr>
            <w:tcW w:w="1125" w:type="dxa"/>
            <w:vAlign w:val="center"/>
          </w:tcPr>
          <w:p w14:paraId="672E9DEB" w14:textId="2C3A93BC" w:rsidR="00BD05E1" w:rsidRPr="00E020F2" w:rsidRDefault="00BD05E1" w:rsidP="00BD05E1">
            <w:pPr>
              <w:pStyle w:val="Estilo1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23/09/2029</w:t>
            </w:r>
          </w:p>
        </w:tc>
      </w:tr>
      <w:tr w:rsidR="00BD05E1" w14:paraId="462EB0E4" w14:textId="77777777" w:rsidTr="008B655A">
        <w:trPr>
          <w:trHeight w:val="77"/>
          <w:jc w:val="center"/>
        </w:trPr>
        <w:tc>
          <w:tcPr>
            <w:tcW w:w="558" w:type="dxa"/>
            <w:vAlign w:val="center"/>
          </w:tcPr>
          <w:p w14:paraId="2F6251FB" w14:textId="78A9DD60" w:rsidR="00BD05E1" w:rsidRPr="00E020F2" w:rsidRDefault="00BD05E1" w:rsidP="00BD05E1">
            <w:pPr>
              <w:pStyle w:val="Contenido1"/>
              <w:spacing w:before="0" w:after="0"/>
              <w:rPr>
                <w:rFonts w:cs="Noto Sans"/>
                <w:sz w:val="18"/>
                <w:szCs w:val="18"/>
              </w:rPr>
            </w:pPr>
            <w:r w:rsidRPr="00E020F2">
              <w:rPr>
                <w:rFonts w:cs="Noto Sans"/>
                <w:sz w:val="18"/>
                <w:szCs w:val="18"/>
              </w:rPr>
              <w:t>10</w:t>
            </w:r>
          </w:p>
        </w:tc>
        <w:tc>
          <w:tcPr>
            <w:tcW w:w="5327" w:type="dxa"/>
            <w:vAlign w:val="center"/>
          </w:tcPr>
          <w:p w14:paraId="69EFC766" w14:textId="30EF5C9A" w:rsidR="00BD05E1" w:rsidRPr="00E020F2" w:rsidRDefault="00BD05E1" w:rsidP="00BD05E1">
            <w:pPr>
              <w:pStyle w:val="Estilo1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Convenio específico de colaboración para desarrollar e impartir la especialidad (COLVER). y el INECOL.</w:t>
            </w:r>
          </w:p>
        </w:tc>
        <w:tc>
          <w:tcPr>
            <w:tcW w:w="1068" w:type="dxa"/>
            <w:vAlign w:val="center"/>
          </w:tcPr>
          <w:p w14:paraId="2EC19442" w14:textId="69C047A6" w:rsidR="00BD05E1" w:rsidRPr="00E020F2" w:rsidRDefault="00BD05E1" w:rsidP="00BD05E1">
            <w:pPr>
              <w:pStyle w:val="Estilo1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20/11/2024</w:t>
            </w:r>
          </w:p>
        </w:tc>
        <w:tc>
          <w:tcPr>
            <w:tcW w:w="1273" w:type="dxa"/>
            <w:vAlign w:val="center"/>
          </w:tcPr>
          <w:p w14:paraId="536179A6" w14:textId="1089A4FE" w:rsidR="00BD05E1" w:rsidRPr="00E020F2" w:rsidRDefault="00BD05E1" w:rsidP="008B655A">
            <w:pPr>
              <w:pStyle w:val="Estilo1"/>
              <w:jc w:val="center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indefinido</w:t>
            </w:r>
          </w:p>
        </w:tc>
        <w:tc>
          <w:tcPr>
            <w:tcW w:w="1125" w:type="dxa"/>
            <w:vAlign w:val="center"/>
          </w:tcPr>
          <w:p w14:paraId="5D84AEB1" w14:textId="0B8B5727" w:rsidR="00BD05E1" w:rsidRPr="00E020F2" w:rsidRDefault="00BD05E1" w:rsidP="005759B2">
            <w:pPr>
              <w:pStyle w:val="Estilo1"/>
              <w:jc w:val="center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-</w:t>
            </w:r>
          </w:p>
        </w:tc>
      </w:tr>
      <w:tr w:rsidR="00E020F2" w14:paraId="3417847F" w14:textId="77777777" w:rsidTr="00892573">
        <w:trPr>
          <w:jc w:val="center"/>
        </w:trPr>
        <w:tc>
          <w:tcPr>
            <w:tcW w:w="558" w:type="dxa"/>
            <w:vAlign w:val="center"/>
          </w:tcPr>
          <w:p w14:paraId="2284DE30" w14:textId="557F28D0" w:rsidR="00E020F2" w:rsidRPr="00E020F2" w:rsidRDefault="00E020F2" w:rsidP="00E020F2">
            <w:pPr>
              <w:pStyle w:val="Contenido1"/>
              <w:spacing w:before="0" w:after="0"/>
              <w:rPr>
                <w:rFonts w:cs="Noto Sans"/>
                <w:sz w:val="18"/>
                <w:szCs w:val="18"/>
              </w:rPr>
            </w:pPr>
            <w:r w:rsidRPr="00E020F2">
              <w:rPr>
                <w:rFonts w:cs="Noto Sans"/>
                <w:sz w:val="18"/>
                <w:szCs w:val="18"/>
              </w:rPr>
              <w:t>11</w:t>
            </w:r>
          </w:p>
        </w:tc>
        <w:tc>
          <w:tcPr>
            <w:tcW w:w="5327" w:type="dxa"/>
            <w:vAlign w:val="center"/>
          </w:tcPr>
          <w:p w14:paraId="5E4C8DE9" w14:textId="4680A2BE" w:rsidR="00E020F2" w:rsidRPr="00E020F2" w:rsidRDefault="00E020F2" w:rsidP="00E020F2">
            <w:pPr>
              <w:pStyle w:val="Estilo1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Convenio Marco de Colaboración Académica que celebran por una parte el INECOL y por la otra el UIEP. y el INECOL.</w:t>
            </w:r>
          </w:p>
        </w:tc>
        <w:tc>
          <w:tcPr>
            <w:tcW w:w="1068" w:type="dxa"/>
            <w:vAlign w:val="center"/>
          </w:tcPr>
          <w:p w14:paraId="39ECFF82" w14:textId="4FF02F56" w:rsidR="00E020F2" w:rsidRPr="00E020F2" w:rsidRDefault="00E020F2" w:rsidP="00E020F2">
            <w:pPr>
              <w:pStyle w:val="Estilo1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27/11/2024</w:t>
            </w:r>
          </w:p>
        </w:tc>
        <w:tc>
          <w:tcPr>
            <w:tcW w:w="1273" w:type="dxa"/>
            <w:vAlign w:val="center"/>
          </w:tcPr>
          <w:p w14:paraId="5412EC3A" w14:textId="4C54C7B0" w:rsidR="00E020F2" w:rsidRPr="00E020F2" w:rsidRDefault="00E020F2" w:rsidP="008B655A">
            <w:pPr>
              <w:pStyle w:val="Estilo1"/>
              <w:jc w:val="center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5 años Renovación Automática</w:t>
            </w:r>
          </w:p>
        </w:tc>
        <w:tc>
          <w:tcPr>
            <w:tcW w:w="1125" w:type="dxa"/>
            <w:vAlign w:val="center"/>
          </w:tcPr>
          <w:p w14:paraId="74FD4A47" w14:textId="6B7D95C8" w:rsidR="00E020F2" w:rsidRPr="00E020F2" w:rsidRDefault="00E020F2" w:rsidP="00E020F2">
            <w:pPr>
              <w:pStyle w:val="Estilo1"/>
              <w:rPr>
                <w:rFonts w:cs="Noto Sans"/>
                <w:sz w:val="18"/>
              </w:rPr>
            </w:pPr>
            <w:r w:rsidRPr="00E020F2">
              <w:rPr>
                <w:rFonts w:cs="Noto Sans"/>
                <w:sz w:val="18"/>
              </w:rPr>
              <w:t>27/11/2029</w:t>
            </w:r>
          </w:p>
        </w:tc>
      </w:tr>
    </w:tbl>
    <w:p w14:paraId="5AFF7096" w14:textId="06B4116B" w:rsidR="00744661" w:rsidRPr="00744661" w:rsidRDefault="00230D6A" w:rsidP="00891B14">
      <w:pPr>
        <w:pStyle w:val="Contenido1"/>
      </w:pPr>
      <w:r>
        <w:t>La información sobr</w:t>
      </w:r>
      <w:r w:rsidR="008B655A">
        <w:t xml:space="preserve">e </w:t>
      </w:r>
      <w:r w:rsidR="00CA08A4">
        <w:t xml:space="preserve">convenios específicos que involucran recursos financieros, </w:t>
      </w:r>
      <w:r>
        <w:t>porcentaje</w:t>
      </w:r>
      <w:r w:rsidR="00613476">
        <w:t>s</w:t>
      </w:r>
      <w:r>
        <w:t xml:space="preserve"> de avance</w:t>
      </w:r>
      <w:r w:rsidR="00CA08A4">
        <w:t xml:space="preserve"> y</w:t>
      </w:r>
      <w:r>
        <w:t xml:space="preserve"> </w:t>
      </w:r>
      <w:r w:rsidR="00CA08A4">
        <w:t>montos</w:t>
      </w:r>
      <w:r w:rsidR="006E4CC7">
        <w:t xml:space="preserve"> ejercidos</w:t>
      </w:r>
      <w:r w:rsidR="00CA08A4">
        <w:t xml:space="preserve"> se detallan</w:t>
      </w:r>
      <w:r w:rsidR="00661BAB">
        <w:t xml:space="preserve"> en </w:t>
      </w:r>
      <w:r w:rsidR="00646D04">
        <w:t xml:space="preserve">el formato 5.16.Rec_F_Ext_dic_2024, </w:t>
      </w:r>
      <w:r w:rsidR="006E4CC7">
        <w:t>“</w:t>
      </w:r>
      <w:r w:rsidR="00646D04">
        <w:t>hoja proyectos proceso</w:t>
      </w:r>
      <w:r w:rsidR="006E4CC7">
        <w:t>”</w:t>
      </w:r>
      <w:r w:rsidR="00646D04">
        <w:t xml:space="preserve"> donde se indican los proyectos</w:t>
      </w:r>
      <w:r w:rsidR="00324835">
        <w:t xml:space="preserve"> sustantivos </w:t>
      </w:r>
      <w:r w:rsidR="00CA08A4">
        <w:t xml:space="preserve">terminados y </w:t>
      </w:r>
      <w:r w:rsidR="00324835">
        <w:t>en proceso a diciembre de 2024</w:t>
      </w:r>
      <w:r w:rsidR="0040642D">
        <w:t>.</w:t>
      </w:r>
    </w:p>
    <w:sectPr w:rsidR="00744661" w:rsidRPr="00744661" w:rsidSect="00F92269">
      <w:headerReference w:type="default" r:id="rId8"/>
      <w:footerReference w:type="default" r:id="rId9"/>
      <w:pgSz w:w="12240" w:h="15840"/>
      <w:pgMar w:top="1417" w:right="1701" w:bottom="1417" w:left="1701" w:header="141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B0AA4" w14:textId="77777777" w:rsidR="00B51A73" w:rsidRDefault="00B51A73" w:rsidP="00734F2E">
      <w:pPr>
        <w:spacing w:before="0" w:after="0" w:line="240" w:lineRule="auto"/>
      </w:pPr>
      <w:r>
        <w:separator/>
      </w:r>
    </w:p>
  </w:endnote>
  <w:endnote w:type="continuationSeparator" w:id="0">
    <w:p w14:paraId="17E072E8" w14:textId="77777777" w:rsidR="00B51A73" w:rsidRDefault="00B51A73" w:rsidP="00734F2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manist Medium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manis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F501D" w14:textId="5D6F2866" w:rsidR="00A9012B" w:rsidRPr="005C486A" w:rsidRDefault="006C0CB7" w:rsidP="00684857">
    <w:pPr>
      <w:jc w:val="center"/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1B8736D0" wp14:editId="722D3E57">
              <wp:simplePos x="0" y="0"/>
              <wp:positionH relativeFrom="column">
                <wp:posOffset>895314</wp:posOffset>
              </wp:positionH>
              <wp:positionV relativeFrom="paragraph">
                <wp:posOffset>436976</wp:posOffset>
              </wp:positionV>
              <wp:extent cx="5029200" cy="357505"/>
              <wp:effectExtent l="0" t="0" r="0" b="4445"/>
              <wp:wrapNone/>
              <wp:docPr id="972949292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29200" cy="357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6E677A" w14:textId="1271617D" w:rsidR="0056620D" w:rsidRPr="00FB3673" w:rsidRDefault="0056620D" w:rsidP="0056620D">
                          <w:pPr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>5.</w:t>
                          </w:r>
                          <w:r w:rsidR="00500C5E"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>1</w:t>
                          </w:r>
                          <w:r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 </w:t>
                          </w:r>
                          <w:r w:rsidR="006C0CB7" w:rsidRPr="006C0CB7"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Convenios </w:t>
                          </w:r>
                          <w:r w:rsidR="006C0CB7"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>d</w:t>
                          </w:r>
                          <w:r w:rsidR="006C0CB7" w:rsidRPr="006C0CB7"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e </w:t>
                          </w:r>
                          <w:r w:rsidR="006C0CB7"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>c</w:t>
                          </w:r>
                          <w:r w:rsidR="006C0CB7" w:rsidRPr="006C0CB7"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olaboración, </w:t>
                          </w:r>
                          <w:r w:rsidR="006C0CB7"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  <w:r w:rsidR="006C0CB7" w:rsidRPr="006C0CB7"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nterinstitucional, </w:t>
                          </w:r>
                          <w:r w:rsidR="006C0CB7"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>d</w:t>
                          </w:r>
                          <w:r w:rsidR="006C0CB7" w:rsidRPr="006C0CB7"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e </w:t>
                          </w:r>
                          <w:r w:rsidR="006C0CB7"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>d</w:t>
                          </w:r>
                          <w:r w:rsidR="006C0CB7" w:rsidRPr="006C0CB7"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esempeño </w:t>
                          </w:r>
                          <w:r w:rsidR="006C0CB7"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>o</w:t>
                          </w:r>
                          <w:r w:rsidR="006C0CB7" w:rsidRPr="006C0CB7"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 </w:t>
                          </w:r>
                          <w:r w:rsidR="006C0CB7"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>c</w:t>
                          </w:r>
                          <w:r w:rsidR="006C0CB7" w:rsidRPr="006C0CB7"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artas </w:t>
                          </w:r>
                          <w:r w:rsidR="006C0CB7"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>c</w:t>
                          </w:r>
                          <w:r w:rsidR="006C0CB7" w:rsidRPr="006C0CB7"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>ompromiso</w:t>
                          </w:r>
                          <w:r w:rsidR="006C0CB7"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8736D0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style="position:absolute;left:0;text-align:left;margin-left:70.5pt;margin-top:34.4pt;width:396pt;height:28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" filled="f" stroked="f" strokeweight=".5pt">
              <v:textbox>
                <w:txbxContent>
                  <w:p w14:paraId="266E677A" w14:textId="1271617D" w:rsidR="0056620D" w:rsidRPr="00FB3673" w:rsidRDefault="0056620D" w:rsidP="0056620D">
                    <w:pPr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>5.</w:t>
                    </w:r>
                    <w:r w:rsidR="00500C5E"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>1</w:t>
                    </w:r>
                    <w:r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 xml:space="preserve"> </w:t>
                    </w:r>
                    <w:r w:rsidR="006C0CB7" w:rsidRPr="006C0CB7"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 xml:space="preserve">Convenios </w:t>
                    </w:r>
                    <w:r w:rsidR="006C0CB7"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>d</w:t>
                    </w:r>
                    <w:r w:rsidR="006C0CB7" w:rsidRPr="006C0CB7"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 xml:space="preserve">e </w:t>
                    </w:r>
                    <w:r w:rsidR="006C0CB7"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>c</w:t>
                    </w:r>
                    <w:r w:rsidR="006C0CB7" w:rsidRPr="006C0CB7"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 xml:space="preserve">olaboración, </w:t>
                    </w:r>
                    <w:r w:rsidR="006C0CB7"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>i</w:t>
                    </w:r>
                    <w:r w:rsidR="006C0CB7" w:rsidRPr="006C0CB7"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 xml:space="preserve">nterinstitucional, </w:t>
                    </w:r>
                    <w:r w:rsidR="006C0CB7"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>d</w:t>
                    </w:r>
                    <w:r w:rsidR="006C0CB7" w:rsidRPr="006C0CB7"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 xml:space="preserve">e </w:t>
                    </w:r>
                    <w:r w:rsidR="006C0CB7"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>d</w:t>
                    </w:r>
                    <w:r w:rsidR="006C0CB7" w:rsidRPr="006C0CB7"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 xml:space="preserve">esempeño </w:t>
                    </w:r>
                    <w:r w:rsidR="006C0CB7"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>o</w:t>
                    </w:r>
                    <w:r w:rsidR="006C0CB7" w:rsidRPr="006C0CB7"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 xml:space="preserve"> </w:t>
                    </w:r>
                    <w:r w:rsidR="006C0CB7"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>c</w:t>
                    </w:r>
                    <w:r w:rsidR="006C0CB7" w:rsidRPr="006C0CB7"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 xml:space="preserve">artas </w:t>
                    </w:r>
                    <w:r w:rsidR="006C0CB7"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>c</w:t>
                    </w:r>
                    <w:r w:rsidR="006C0CB7" w:rsidRPr="006C0CB7"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>ompromiso</w:t>
                    </w:r>
                    <w:r w:rsidR="006C0CB7"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 w:rsidR="0056620D">
      <w:rPr>
        <w:noProof/>
      </w:rPr>
      <mc:AlternateContent>
        <mc:Choice Requires="wps">
          <w:drawing>
            <wp:anchor distT="0" distB="0" distL="114300" distR="114300" simplePos="0" relativeHeight="251711488" behindDoc="0" locked="0" layoutInCell="1" allowOverlap="1" wp14:anchorId="6675EA43" wp14:editId="79C874D3">
              <wp:simplePos x="0" y="0"/>
              <wp:positionH relativeFrom="column">
                <wp:posOffset>5400675</wp:posOffset>
              </wp:positionH>
              <wp:positionV relativeFrom="paragraph">
                <wp:posOffset>371475</wp:posOffset>
              </wp:positionV>
              <wp:extent cx="899355" cy="302456"/>
              <wp:effectExtent l="0" t="0" r="0" b="0"/>
              <wp:wrapNone/>
              <wp:docPr id="2003451432" name="Cuadro de texto 20034514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9355" cy="3024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C3070FD" w14:textId="77777777" w:rsidR="0056620D" w:rsidRPr="00A1262B" w:rsidRDefault="0056620D" w:rsidP="0056620D">
                          <w:pPr>
                            <w:pStyle w:val="Sinespaciado"/>
                            <w:jc w:val="center"/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</w:pP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Página 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PAGE   \* MERGEFORMAT </w:instrTex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 de 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NUMPAGES  \* Arabic  \* MERGEFORMAT </w:instrTex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75EA43" id="Cuadro de texto 2003451432" o:spid="_x0000_s1028" type="#_x0000_t202" style="position:absolute;left:0;text-align:left;margin-left:425.25pt;margin-top:29.25pt;width:70.8pt;height:23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" filled="f" stroked="f" strokeweight=".5pt">
              <v:textbox>
                <w:txbxContent>
                  <w:p w14:paraId="0C3070FD" w14:textId="77777777" w:rsidR="0056620D" w:rsidRPr="00A1262B" w:rsidRDefault="0056620D" w:rsidP="0056620D">
                    <w:pPr>
                      <w:pStyle w:val="Sinespaciado"/>
                      <w:jc w:val="center"/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</w:pP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Página 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PAGE   \* MERGEFORMAT </w:instrTex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 de 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NUMPAGES  \* Arabic  \* MERGEFORMAT </w:instrTex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56620D" w:rsidRPr="0056620D">
      <w:rPr>
        <w:b/>
        <w:bCs/>
        <w:noProof/>
      </w:rPr>
      <mc:AlternateContent>
        <mc:Choice Requires="wps">
          <w:drawing>
            <wp:anchor distT="0" distB="0" distL="114300" distR="114300" simplePos="0" relativeHeight="251706368" behindDoc="0" locked="0" layoutInCell="1" allowOverlap="1" wp14:anchorId="13FC2DAC" wp14:editId="3E34CA92">
              <wp:simplePos x="0" y="0"/>
              <wp:positionH relativeFrom="column">
                <wp:posOffset>891540</wp:posOffset>
              </wp:positionH>
              <wp:positionV relativeFrom="paragraph">
                <wp:posOffset>-57785</wp:posOffset>
              </wp:positionV>
              <wp:extent cx="5029200" cy="628650"/>
              <wp:effectExtent l="0" t="0" r="0" b="0"/>
              <wp:wrapNone/>
              <wp:docPr id="912921440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29200" cy="628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1735C0F" w14:textId="77777777" w:rsidR="0056620D" w:rsidRPr="00D00C3B" w:rsidRDefault="0056620D" w:rsidP="0056620D">
                          <w:pPr>
                            <w:jc w:val="left"/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</w:pPr>
                          <w:r w:rsidRPr="00D00C3B"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  <w:t xml:space="preserve">Carretera antigua a Coatepec No. 351, El Haya, C.P. 91073, Xalapa, Ver., México. Tel: (228) 842 1800 </w:t>
                          </w:r>
                          <w:proofErr w:type="spellStart"/>
                          <w:r w:rsidRPr="00D00C3B"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  <w:t>ext</w:t>
                          </w:r>
                          <w:proofErr w:type="spellEnd"/>
                          <w:r w:rsidRPr="00D00C3B"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  <w:t xml:space="preserve"> .1001 y 1002</w:t>
                          </w:r>
                        </w:p>
                        <w:p w14:paraId="319F66F2" w14:textId="77777777" w:rsidR="0056620D" w:rsidRPr="00682CE4" w:rsidRDefault="0056620D" w:rsidP="0056620D">
                          <w:pPr>
                            <w:ind w:right="1197"/>
                            <w:jc w:val="left"/>
                            <w:rPr>
                              <w:rFonts w:ascii="Noto Sans" w:hAnsi="Noto Sans" w:cs="Noto Sans"/>
                              <w:color w:val="4D182A"/>
                              <w:sz w:val="13"/>
                              <w:szCs w:val="13"/>
                            </w:rPr>
                          </w:pPr>
                          <w:r w:rsidRPr="000034C8">
                            <w:rPr>
                              <w:color w:val="4D182A"/>
                              <w:sz w:val="13"/>
                              <w:szCs w:val="13"/>
                            </w:rPr>
                            <w:t xml:space="preserve"> </w:t>
                          </w:r>
                          <w:hyperlink r:id="rId1" w:history="1">
                            <w:r w:rsidRPr="007F3A82">
                              <w:rPr>
                                <w:rFonts w:ascii="Noto Sans" w:hAnsi="Noto Sans" w:cs="Noto Sans"/>
                                <w:sz w:val="16"/>
                                <w:szCs w:val="21"/>
                              </w:rPr>
                              <w:t>direccion.general@inecol.mx</w:t>
                            </w:r>
                          </w:hyperlink>
                          <w:r>
                            <w:rPr>
                              <w:rFonts w:ascii="Noto Sans" w:hAnsi="Noto Sans" w:cs="Noto Sans"/>
                              <w:color w:val="4D182A"/>
                              <w:sz w:val="13"/>
                              <w:szCs w:val="13"/>
                            </w:rPr>
                            <w:t xml:space="preserve">          </w:t>
                          </w:r>
                          <w:r w:rsidRPr="00D22E8D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www.inecol.mx    </w:t>
                          </w:r>
                        </w:p>
                        <w:p w14:paraId="4B3D0DEE" w14:textId="77777777" w:rsidR="0056620D" w:rsidRPr="00D22E8D" w:rsidRDefault="0056620D" w:rsidP="0056620D">
                          <w:pPr>
                            <w:jc w:val="left"/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004C5043" w14:textId="77777777" w:rsidR="0056620D" w:rsidRPr="00D22E8D" w:rsidRDefault="0056620D" w:rsidP="0056620D">
                          <w:pPr>
                            <w:jc w:val="left"/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FC2DAC" id="_x0000_s1029" type="#_x0000_t202" style="position:absolute;left:0;text-align:left;margin-left:70.2pt;margin-top:-4.55pt;width:396pt;height:49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" filled="f" stroked="f" strokeweight=".5pt">
              <v:textbox>
                <w:txbxContent>
                  <w:p w14:paraId="31735C0F" w14:textId="77777777" w:rsidR="0056620D" w:rsidRPr="00D00C3B" w:rsidRDefault="0056620D" w:rsidP="0056620D">
                    <w:pPr>
                      <w:jc w:val="left"/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</w:pPr>
                    <w:r w:rsidRPr="00D00C3B"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  <w:t xml:space="preserve">Carretera antigua a Coatepec No. 351, El Haya, C.P. 91073, Xalapa, Ver., México. Tel: (228) 842 1800 </w:t>
                    </w:r>
                    <w:proofErr w:type="spellStart"/>
                    <w:r w:rsidRPr="00D00C3B"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  <w:t>ext</w:t>
                    </w:r>
                    <w:proofErr w:type="spellEnd"/>
                    <w:r w:rsidRPr="00D00C3B"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  <w:t xml:space="preserve"> .1001 y 1002</w:t>
                    </w:r>
                  </w:p>
                  <w:p w14:paraId="319F66F2" w14:textId="77777777" w:rsidR="0056620D" w:rsidRPr="00682CE4" w:rsidRDefault="0056620D" w:rsidP="0056620D">
                    <w:pPr>
                      <w:ind w:right="1197"/>
                      <w:jc w:val="left"/>
                      <w:rPr>
                        <w:rFonts w:ascii="Noto Sans" w:hAnsi="Noto Sans" w:cs="Noto Sans"/>
                        <w:color w:val="4D182A"/>
                        <w:sz w:val="13"/>
                        <w:szCs w:val="13"/>
                      </w:rPr>
                    </w:pPr>
                    <w:r w:rsidRPr="000034C8">
                      <w:rPr>
                        <w:color w:val="4D182A"/>
                        <w:sz w:val="13"/>
                        <w:szCs w:val="13"/>
                      </w:rPr>
                      <w:t xml:space="preserve"> </w:t>
                    </w:r>
                    <w:hyperlink r:id="rId2" w:history="1">
                      <w:r w:rsidRPr="007F3A82">
                        <w:rPr>
                          <w:rFonts w:ascii="Noto Sans" w:hAnsi="Noto Sans" w:cs="Noto Sans"/>
                          <w:sz w:val="16"/>
                          <w:szCs w:val="21"/>
                        </w:rPr>
                        <w:t>direccion.general@inecol.mx</w:t>
                      </w:r>
                    </w:hyperlink>
                    <w:r>
                      <w:rPr>
                        <w:rFonts w:ascii="Noto Sans" w:hAnsi="Noto Sans" w:cs="Noto Sans"/>
                        <w:color w:val="4D182A"/>
                        <w:sz w:val="13"/>
                        <w:szCs w:val="13"/>
                      </w:rPr>
                      <w:t xml:space="preserve">          </w:t>
                    </w:r>
                    <w:r w:rsidRPr="00D22E8D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www.inecol.mx    </w:t>
                    </w:r>
                  </w:p>
                  <w:p w14:paraId="4B3D0DEE" w14:textId="77777777" w:rsidR="0056620D" w:rsidRPr="00D22E8D" w:rsidRDefault="0056620D" w:rsidP="0056620D">
                    <w:pPr>
                      <w:jc w:val="left"/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004C5043" w14:textId="77777777" w:rsidR="0056620D" w:rsidRPr="00D22E8D" w:rsidRDefault="0056620D" w:rsidP="0056620D">
                    <w:pPr>
                      <w:jc w:val="left"/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 w:rsidR="0056620D" w:rsidRPr="0056620D">
      <w:rPr>
        <w:b/>
        <w:bCs/>
        <w:noProof/>
      </w:rPr>
      <w:drawing>
        <wp:anchor distT="0" distB="0" distL="114300" distR="114300" simplePos="0" relativeHeight="251707392" behindDoc="1" locked="0" layoutInCell="1" allowOverlap="1" wp14:anchorId="2278B91D" wp14:editId="063513DB">
          <wp:simplePos x="0" y="0"/>
          <wp:positionH relativeFrom="column">
            <wp:posOffset>-1365885</wp:posOffset>
          </wp:positionH>
          <wp:positionV relativeFrom="paragraph">
            <wp:posOffset>-57785</wp:posOffset>
          </wp:positionV>
          <wp:extent cx="7773416" cy="911225"/>
          <wp:effectExtent l="0" t="0" r="0" b="0"/>
          <wp:wrapNone/>
          <wp:docPr id="1318008524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8008524" name="Imagen 1318008524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6988" b="1590"/>
                  <a:stretch/>
                </pic:blipFill>
                <pic:spPr bwMode="auto">
                  <a:xfrm>
                    <a:off x="0" y="0"/>
                    <a:ext cx="7773416" cy="9112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b/>
          <w:bCs/>
        </w:rPr>
        <w:id w:val="35093665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327B5" w14:textId="77777777" w:rsidR="00B51A73" w:rsidRDefault="00B51A73" w:rsidP="00734F2E">
      <w:pPr>
        <w:spacing w:before="0" w:after="0" w:line="240" w:lineRule="auto"/>
      </w:pPr>
      <w:r>
        <w:separator/>
      </w:r>
    </w:p>
  </w:footnote>
  <w:footnote w:type="continuationSeparator" w:id="0">
    <w:p w14:paraId="3E9C9D5F" w14:textId="77777777" w:rsidR="00B51A73" w:rsidRDefault="00B51A73" w:rsidP="00734F2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57B0E" w14:textId="6DCFF803" w:rsidR="001E44DE" w:rsidRPr="00E87317" w:rsidRDefault="00500C5E" w:rsidP="00E87317">
    <w:r w:rsidRPr="0056620D">
      <w:rPr>
        <w:noProof/>
      </w:rPr>
      <w:drawing>
        <wp:anchor distT="0" distB="0" distL="114300" distR="114300" simplePos="0" relativeHeight="251703807" behindDoc="1" locked="0" layoutInCell="1" allowOverlap="1" wp14:anchorId="7FBB46A2" wp14:editId="72A06710">
          <wp:simplePos x="0" y="0"/>
          <wp:positionH relativeFrom="column">
            <wp:posOffset>4845050</wp:posOffset>
          </wp:positionH>
          <wp:positionV relativeFrom="paragraph">
            <wp:posOffset>-1222596</wp:posOffset>
          </wp:positionV>
          <wp:extent cx="1778000" cy="1697910"/>
          <wp:effectExtent l="0" t="0" r="0" b="4445"/>
          <wp:wrapNone/>
          <wp:docPr id="2083608787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3703799" name="Imagen 1953703799"/>
                  <pic:cNvPicPr/>
                </pic:nvPicPr>
                <pic:blipFill rotWithShape="1">
                  <a:blip r:embed="rId1"/>
                  <a:srcRect l="81120" t="920" b="85147"/>
                  <a:stretch/>
                </pic:blipFill>
                <pic:spPr bwMode="auto">
                  <a:xfrm>
                    <a:off x="0" y="0"/>
                    <a:ext cx="1778000" cy="16979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7A43" w:rsidRPr="0056620D">
      <w:rPr>
        <w:noProof/>
      </w:rPr>
      <w:drawing>
        <wp:anchor distT="0" distB="0" distL="114300" distR="114300" simplePos="0" relativeHeight="251704320" behindDoc="1" locked="0" layoutInCell="1" allowOverlap="1" wp14:anchorId="71A60B7D" wp14:editId="494B3656">
          <wp:simplePos x="0" y="0"/>
          <wp:positionH relativeFrom="column">
            <wp:posOffset>-762000</wp:posOffset>
          </wp:positionH>
          <wp:positionV relativeFrom="paragraph">
            <wp:posOffset>-837565</wp:posOffset>
          </wp:positionV>
          <wp:extent cx="5430520" cy="1101090"/>
          <wp:effectExtent l="0" t="0" r="5080" b="3810"/>
          <wp:wrapNone/>
          <wp:docPr id="2131164931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146" t="15186" r="36070" b="20860"/>
                  <a:stretch/>
                </pic:blipFill>
                <pic:spPr bwMode="auto">
                  <a:xfrm>
                    <a:off x="0" y="0"/>
                    <a:ext cx="5430520" cy="11010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620D" w:rsidRPr="0056620D">
      <w:rPr>
        <w:noProof/>
      </w:rPr>
      <mc:AlternateContent>
        <mc:Choice Requires="wps">
          <w:drawing>
            <wp:anchor distT="0" distB="0" distL="114300" distR="114300" simplePos="0" relativeHeight="251703296" behindDoc="0" locked="0" layoutInCell="1" allowOverlap="1" wp14:anchorId="43AE305B" wp14:editId="463AD69B">
              <wp:simplePos x="0" y="0"/>
              <wp:positionH relativeFrom="column">
                <wp:posOffset>-313690</wp:posOffset>
              </wp:positionH>
              <wp:positionV relativeFrom="paragraph">
                <wp:posOffset>-30480</wp:posOffset>
              </wp:positionV>
              <wp:extent cx="3367405" cy="343535"/>
              <wp:effectExtent l="0" t="0" r="0" b="0"/>
              <wp:wrapNone/>
              <wp:docPr id="150238469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67405" cy="3435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2E10BFC" w14:textId="77777777" w:rsidR="0056620D" w:rsidRPr="00D4680B" w:rsidRDefault="0056620D" w:rsidP="0056620D">
                          <w:pPr>
                            <w:jc w:val="left"/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>Primera</w:t>
                          </w:r>
                          <w:r w:rsidRPr="00D4680B"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 xml:space="preserve"> Sesión Ordinaria de Órgano de Gobierno 202</w:t>
                          </w:r>
                          <w:r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>5</w:t>
                          </w:r>
                        </w:p>
                        <w:p w14:paraId="5E956EC1" w14:textId="77777777" w:rsidR="0056620D" w:rsidRPr="00E07BB6" w:rsidRDefault="0056620D" w:rsidP="0056620D">
                          <w:pPr>
                            <w:ind w:right="88"/>
                            <w:jc w:val="left"/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</w:pP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   www.inecol.mx    </w:t>
                          </w:r>
                        </w:p>
                        <w:p w14:paraId="25C6C266" w14:textId="77777777" w:rsidR="0056620D" w:rsidRDefault="0056620D" w:rsidP="0056620D">
                          <w:pPr>
                            <w:jc w:val="left"/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551C8631" w14:textId="77777777" w:rsidR="0056620D" w:rsidRPr="00E07BB6" w:rsidRDefault="0056620D" w:rsidP="0056620D">
                          <w:pPr>
                            <w:jc w:val="left"/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AE305B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-24.7pt;margin-top:-2.4pt;width:265.15pt;height:27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" filled="f" stroked="f" strokeweight=".5pt">
              <v:textbox>
                <w:txbxContent>
                  <w:p w14:paraId="12E10BFC" w14:textId="77777777" w:rsidR="0056620D" w:rsidRPr="00D4680B" w:rsidRDefault="0056620D" w:rsidP="0056620D">
                    <w:pPr>
                      <w:jc w:val="left"/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>Primera</w:t>
                    </w:r>
                    <w:r w:rsidRPr="00D4680B"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 xml:space="preserve"> Sesión Ordinaria de Órgano de Gobierno 202</w:t>
                    </w:r>
                    <w:r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>5</w:t>
                    </w:r>
                  </w:p>
                  <w:p w14:paraId="5E956EC1" w14:textId="77777777" w:rsidR="0056620D" w:rsidRPr="00E07BB6" w:rsidRDefault="0056620D" w:rsidP="0056620D">
                    <w:pPr>
                      <w:ind w:right="88"/>
                      <w:jc w:val="left"/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</w:pPr>
                    <w:r w:rsidRPr="00E07BB6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   www.inecol.mx    </w:t>
                    </w:r>
                  </w:p>
                  <w:p w14:paraId="25C6C266" w14:textId="77777777" w:rsidR="0056620D" w:rsidRDefault="0056620D" w:rsidP="0056620D">
                    <w:pPr>
                      <w:jc w:val="left"/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551C8631" w14:textId="77777777" w:rsidR="0056620D" w:rsidRPr="00E07BB6" w:rsidRDefault="0056620D" w:rsidP="0056620D">
                    <w:pPr>
                      <w:jc w:val="left"/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E0D93"/>
    <w:multiLevelType w:val="hybridMultilevel"/>
    <w:tmpl w:val="E2E050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218E0"/>
    <w:multiLevelType w:val="hybridMultilevel"/>
    <w:tmpl w:val="92BCC7AC"/>
    <w:lvl w:ilvl="0" w:tplc="98CC71F4">
      <w:start w:val="1"/>
      <w:numFmt w:val="bullet"/>
      <w:pStyle w:val="Vietas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26B1982"/>
    <w:multiLevelType w:val="hybridMultilevel"/>
    <w:tmpl w:val="B184C0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557CAC"/>
    <w:multiLevelType w:val="hybridMultilevel"/>
    <w:tmpl w:val="41523A9A"/>
    <w:lvl w:ilvl="0" w:tplc="E56E53C2">
      <w:start w:val="1"/>
      <w:numFmt w:val="decimal"/>
      <w:pStyle w:val="Numeracin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6DD"/>
    <w:rsid w:val="00003B1A"/>
    <w:rsid w:val="00006165"/>
    <w:rsid w:val="000244BF"/>
    <w:rsid w:val="000277D8"/>
    <w:rsid w:val="00030D02"/>
    <w:rsid w:val="00034561"/>
    <w:rsid w:val="00035A91"/>
    <w:rsid w:val="00044184"/>
    <w:rsid w:val="00053BD1"/>
    <w:rsid w:val="000616AF"/>
    <w:rsid w:val="0006573D"/>
    <w:rsid w:val="00096DA2"/>
    <w:rsid w:val="000973FD"/>
    <w:rsid w:val="000A1A39"/>
    <w:rsid w:val="000A1B9E"/>
    <w:rsid w:val="000A581F"/>
    <w:rsid w:val="000A6AB1"/>
    <w:rsid w:val="000B5404"/>
    <w:rsid w:val="000B65E6"/>
    <w:rsid w:val="000B7456"/>
    <w:rsid w:val="000B7D8D"/>
    <w:rsid w:val="000B7E4F"/>
    <w:rsid w:val="000C3E2A"/>
    <w:rsid w:val="000C5859"/>
    <w:rsid w:val="000C5F51"/>
    <w:rsid w:val="000D131D"/>
    <w:rsid w:val="000D370A"/>
    <w:rsid w:val="000D378E"/>
    <w:rsid w:val="000D76CF"/>
    <w:rsid w:val="000E3D9E"/>
    <w:rsid w:val="000E7527"/>
    <w:rsid w:val="000F7086"/>
    <w:rsid w:val="00100DA5"/>
    <w:rsid w:val="0010534E"/>
    <w:rsid w:val="0010535F"/>
    <w:rsid w:val="001108FA"/>
    <w:rsid w:val="00113B5D"/>
    <w:rsid w:val="001145D4"/>
    <w:rsid w:val="001475EF"/>
    <w:rsid w:val="001535F6"/>
    <w:rsid w:val="001676A1"/>
    <w:rsid w:val="00167A94"/>
    <w:rsid w:val="00170ED2"/>
    <w:rsid w:val="001720DA"/>
    <w:rsid w:val="001726B9"/>
    <w:rsid w:val="00177832"/>
    <w:rsid w:val="0018283E"/>
    <w:rsid w:val="001933D1"/>
    <w:rsid w:val="00196CC8"/>
    <w:rsid w:val="001A0E20"/>
    <w:rsid w:val="001B4F5A"/>
    <w:rsid w:val="001C525E"/>
    <w:rsid w:val="001C5D8B"/>
    <w:rsid w:val="001D42E7"/>
    <w:rsid w:val="001E11CA"/>
    <w:rsid w:val="001E3903"/>
    <w:rsid w:val="001E44DE"/>
    <w:rsid w:val="001F446D"/>
    <w:rsid w:val="001F593C"/>
    <w:rsid w:val="00201296"/>
    <w:rsid w:val="00204E02"/>
    <w:rsid w:val="00216C00"/>
    <w:rsid w:val="00221A3F"/>
    <w:rsid w:val="00225601"/>
    <w:rsid w:val="00230D6A"/>
    <w:rsid w:val="00234EE4"/>
    <w:rsid w:val="002437F4"/>
    <w:rsid w:val="002525DF"/>
    <w:rsid w:val="00253541"/>
    <w:rsid w:val="0026141A"/>
    <w:rsid w:val="002628AA"/>
    <w:rsid w:val="00263EF9"/>
    <w:rsid w:val="002643AB"/>
    <w:rsid w:val="0026486F"/>
    <w:rsid w:val="002C49AE"/>
    <w:rsid w:val="002D4649"/>
    <w:rsid w:val="002D695E"/>
    <w:rsid w:val="002D7A43"/>
    <w:rsid w:val="002E70DB"/>
    <w:rsid w:val="002F08B9"/>
    <w:rsid w:val="00301708"/>
    <w:rsid w:val="003075A3"/>
    <w:rsid w:val="00324835"/>
    <w:rsid w:val="00324B65"/>
    <w:rsid w:val="00326DD7"/>
    <w:rsid w:val="0032768C"/>
    <w:rsid w:val="00340673"/>
    <w:rsid w:val="00341973"/>
    <w:rsid w:val="00350246"/>
    <w:rsid w:val="00352482"/>
    <w:rsid w:val="0035372A"/>
    <w:rsid w:val="00357E6F"/>
    <w:rsid w:val="00360203"/>
    <w:rsid w:val="00362A18"/>
    <w:rsid w:val="003635C4"/>
    <w:rsid w:val="00364CCE"/>
    <w:rsid w:val="003657F8"/>
    <w:rsid w:val="00366FE7"/>
    <w:rsid w:val="00374409"/>
    <w:rsid w:val="00383D71"/>
    <w:rsid w:val="003841F5"/>
    <w:rsid w:val="0038634A"/>
    <w:rsid w:val="00391153"/>
    <w:rsid w:val="0039251E"/>
    <w:rsid w:val="003A57FA"/>
    <w:rsid w:val="003B0235"/>
    <w:rsid w:val="003B11D6"/>
    <w:rsid w:val="003B7A8D"/>
    <w:rsid w:val="003C3144"/>
    <w:rsid w:val="003C7611"/>
    <w:rsid w:val="003D2890"/>
    <w:rsid w:val="003E0173"/>
    <w:rsid w:val="004026DA"/>
    <w:rsid w:val="0040290E"/>
    <w:rsid w:val="00403A15"/>
    <w:rsid w:val="00406274"/>
    <w:rsid w:val="0040628D"/>
    <w:rsid w:val="0040642D"/>
    <w:rsid w:val="00410CA3"/>
    <w:rsid w:val="00423795"/>
    <w:rsid w:val="00427B68"/>
    <w:rsid w:val="004331E4"/>
    <w:rsid w:val="004334CB"/>
    <w:rsid w:val="00450905"/>
    <w:rsid w:val="00451941"/>
    <w:rsid w:val="004553C1"/>
    <w:rsid w:val="004626EA"/>
    <w:rsid w:val="004640B8"/>
    <w:rsid w:val="00470ED8"/>
    <w:rsid w:val="00471FAD"/>
    <w:rsid w:val="00471FC7"/>
    <w:rsid w:val="004732E3"/>
    <w:rsid w:val="00482A5C"/>
    <w:rsid w:val="004A7E54"/>
    <w:rsid w:val="004B2444"/>
    <w:rsid w:val="004B3E6E"/>
    <w:rsid w:val="004B4455"/>
    <w:rsid w:val="004B49B2"/>
    <w:rsid w:val="004B56EE"/>
    <w:rsid w:val="004B777C"/>
    <w:rsid w:val="004C11E7"/>
    <w:rsid w:val="004C2F97"/>
    <w:rsid w:val="004C58E0"/>
    <w:rsid w:val="004C783D"/>
    <w:rsid w:val="004D0D7D"/>
    <w:rsid w:val="004D7AE2"/>
    <w:rsid w:val="004E2293"/>
    <w:rsid w:val="004E7F3C"/>
    <w:rsid w:val="004F040C"/>
    <w:rsid w:val="004F5FDB"/>
    <w:rsid w:val="00500C5E"/>
    <w:rsid w:val="00514848"/>
    <w:rsid w:val="005168C2"/>
    <w:rsid w:val="00524ADB"/>
    <w:rsid w:val="005332CA"/>
    <w:rsid w:val="0053694C"/>
    <w:rsid w:val="00542027"/>
    <w:rsid w:val="00547208"/>
    <w:rsid w:val="0056218B"/>
    <w:rsid w:val="005637EF"/>
    <w:rsid w:val="0056620D"/>
    <w:rsid w:val="00570D3A"/>
    <w:rsid w:val="005759B2"/>
    <w:rsid w:val="00582A0E"/>
    <w:rsid w:val="00582C9A"/>
    <w:rsid w:val="005833F3"/>
    <w:rsid w:val="005869A5"/>
    <w:rsid w:val="00590808"/>
    <w:rsid w:val="00591C3E"/>
    <w:rsid w:val="00595F3A"/>
    <w:rsid w:val="00597643"/>
    <w:rsid w:val="005A1434"/>
    <w:rsid w:val="005A1C67"/>
    <w:rsid w:val="005A5C8F"/>
    <w:rsid w:val="005A74F5"/>
    <w:rsid w:val="005B662C"/>
    <w:rsid w:val="005C486A"/>
    <w:rsid w:val="005C4B4F"/>
    <w:rsid w:val="005C7B39"/>
    <w:rsid w:val="005D6B57"/>
    <w:rsid w:val="005D7855"/>
    <w:rsid w:val="005F0B41"/>
    <w:rsid w:val="005F6A07"/>
    <w:rsid w:val="005F7874"/>
    <w:rsid w:val="006019FA"/>
    <w:rsid w:val="00601EAB"/>
    <w:rsid w:val="006056D8"/>
    <w:rsid w:val="00610407"/>
    <w:rsid w:val="00611930"/>
    <w:rsid w:val="00613476"/>
    <w:rsid w:val="0061717C"/>
    <w:rsid w:val="00623D95"/>
    <w:rsid w:val="006256FD"/>
    <w:rsid w:val="00635A11"/>
    <w:rsid w:val="006412B6"/>
    <w:rsid w:val="00646D04"/>
    <w:rsid w:val="00655B58"/>
    <w:rsid w:val="006565D1"/>
    <w:rsid w:val="006572A2"/>
    <w:rsid w:val="0065791F"/>
    <w:rsid w:val="006603E0"/>
    <w:rsid w:val="00661BAB"/>
    <w:rsid w:val="006631C1"/>
    <w:rsid w:val="006655C4"/>
    <w:rsid w:val="006664F3"/>
    <w:rsid w:val="006702D2"/>
    <w:rsid w:val="0067168F"/>
    <w:rsid w:val="00681888"/>
    <w:rsid w:val="00681B06"/>
    <w:rsid w:val="00684857"/>
    <w:rsid w:val="00684F52"/>
    <w:rsid w:val="0069278E"/>
    <w:rsid w:val="00692DE1"/>
    <w:rsid w:val="006A090C"/>
    <w:rsid w:val="006A639E"/>
    <w:rsid w:val="006C0CB7"/>
    <w:rsid w:val="006D533F"/>
    <w:rsid w:val="006E12CE"/>
    <w:rsid w:val="006E1E7D"/>
    <w:rsid w:val="006E3E5A"/>
    <w:rsid w:val="006E4CC7"/>
    <w:rsid w:val="006E75FE"/>
    <w:rsid w:val="006E789A"/>
    <w:rsid w:val="006E796F"/>
    <w:rsid w:val="006F20E0"/>
    <w:rsid w:val="006F3829"/>
    <w:rsid w:val="006F3E28"/>
    <w:rsid w:val="006F4241"/>
    <w:rsid w:val="0071708C"/>
    <w:rsid w:val="0072159F"/>
    <w:rsid w:val="007229AB"/>
    <w:rsid w:val="00724E1C"/>
    <w:rsid w:val="007318C2"/>
    <w:rsid w:val="007349A0"/>
    <w:rsid w:val="00734F2E"/>
    <w:rsid w:val="00737052"/>
    <w:rsid w:val="00740B85"/>
    <w:rsid w:val="007442D8"/>
    <w:rsid w:val="00744661"/>
    <w:rsid w:val="00745702"/>
    <w:rsid w:val="00760A03"/>
    <w:rsid w:val="00760F9E"/>
    <w:rsid w:val="0077305A"/>
    <w:rsid w:val="0077345A"/>
    <w:rsid w:val="00780CA2"/>
    <w:rsid w:val="0078296E"/>
    <w:rsid w:val="0078456F"/>
    <w:rsid w:val="00791752"/>
    <w:rsid w:val="0079480B"/>
    <w:rsid w:val="007948AE"/>
    <w:rsid w:val="007A06C0"/>
    <w:rsid w:val="007A15F1"/>
    <w:rsid w:val="007B2EE1"/>
    <w:rsid w:val="007B7C95"/>
    <w:rsid w:val="007B7FAE"/>
    <w:rsid w:val="007D0E6C"/>
    <w:rsid w:val="007D1F4E"/>
    <w:rsid w:val="007D3D85"/>
    <w:rsid w:val="007D6192"/>
    <w:rsid w:val="007E33B4"/>
    <w:rsid w:val="007E5B78"/>
    <w:rsid w:val="007F6654"/>
    <w:rsid w:val="008054F7"/>
    <w:rsid w:val="0080622F"/>
    <w:rsid w:val="008067AF"/>
    <w:rsid w:val="00820340"/>
    <w:rsid w:val="00825209"/>
    <w:rsid w:val="00830110"/>
    <w:rsid w:val="00830B33"/>
    <w:rsid w:val="00831A88"/>
    <w:rsid w:val="00833F9C"/>
    <w:rsid w:val="0083526E"/>
    <w:rsid w:val="008367B9"/>
    <w:rsid w:val="0083751D"/>
    <w:rsid w:val="00840015"/>
    <w:rsid w:val="008456C6"/>
    <w:rsid w:val="008514A1"/>
    <w:rsid w:val="0085442E"/>
    <w:rsid w:val="00854E39"/>
    <w:rsid w:val="00855172"/>
    <w:rsid w:val="00856412"/>
    <w:rsid w:val="00864423"/>
    <w:rsid w:val="00870156"/>
    <w:rsid w:val="0087162D"/>
    <w:rsid w:val="00871B9A"/>
    <w:rsid w:val="00885EA4"/>
    <w:rsid w:val="00891B14"/>
    <w:rsid w:val="00892573"/>
    <w:rsid w:val="008936E1"/>
    <w:rsid w:val="0089419F"/>
    <w:rsid w:val="008941A5"/>
    <w:rsid w:val="008A1D5C"/>
    <w:rsid w:val="008A5BBC"/>
    <w:rsid w:val="008B655A"/>
    <w:rsid w:val="008C1231"/>
    <w:rsid w:val="008C17A2"/>
    <w:rsid w:val="008C24EB"/>
    <w:rsid w:val="008D6026"/>
    <w:rsid w:val="008D7825"/>
    <w:rsid w:val="008E0B72"/>
    <w:rsid w:val="008E5CC5"/>
    <w:rsid w:val="008F7E38"/>
    <w:rsid w:val="00903C4B"/>
    <w:rsid w:val="00905E6B"/>
    <w:rsid w:val="0092668B"/>
    <w:rsid w:val="00934A06"/>
    <w:rsid w:val="00935829"/>
    <w:rsid w:val="009417B0"/>
    <w:rsid w:val="009452A5"/>
    <w:rsid w:val="00945D22"/>
    <w:rsid w:val="009467AF"/>
    <w:rsid w:val="00946E93"/>
    <w:rsid w:val="00952AA3"/>
    <w:rsid w:val="009534BF"/>
    <w:rsid w:val="00954D41"/>
    <w:rsid w:val="00964AB1"/>
    <w:rsid w:val="009667CE"/>
    <w:rsid w:val="0096685C"/>
    <w:rsid w:val="00966972"/>
    <w:rsid w:val="00971CAB"/>
    <w:rsid w:val="009720CF"/>
    <w:rsid w:val="009743C8"/>
    <w:rsid w:val="009811B3"/>
    <w:rsid w:val="00985036"/>
    <w:rsid w:val="00992557"/>
    <w:rsid w:val="009A12C2"/>
    <w:rsid w:val="009A5E6F"/>
    <w:rsid w:val="009B747B"/>
    <w:rsid w:val="009C763E"/>
    <w:rsid w:val="009D27D6"/>
    <w:rsid w:val="009E217E"/>
    <w:rsid w:val="009E6724"/>
    <w:rsid w:val="009E7136"/>
    <w:rsid w:val="009E7B22"/>
    <w:rsid w:val="009F0F17"/>
    <w:rsid w:val="009F1090"/>
    <w:rsid w:val="009F526C"/>
    <w:rsid w:val="009F58FB"/>
    <w:rsid w:val="00A001C6"/>
    <w:rsid w:val="00A019B3"/>
    <w:rsid w:val="00A1013B"/>
    <w:rsid w:val="00A10737"/>
    <w:rsid w:val="00A13643"/>
    <w:rsid w:val="00A137F8"/>
    <w:rsid w:val="00A13E5D"/>
    <w:rsid w:val="00A16F34"/>
    <w:rsid w:val="00A205DE"/>
    <w:rsid w:val="00A2072B"/>
    <w:rsid w:val="00A250DD"/>
    <w:rsid w:val="00A36006"/>
    <w:rsid w:val="00A675C5"/>
    <w:rsid w:val="00A75952"/>
    <w:rsid w:val="00A847B2"/>
    <w:rsid w:val="00A9012B"/>
    <w:rsid w:val="00AA52A4"/>
    <w:rsid w:val="00AB3A26"/>
    <w:rsid w:val="00AC4124"/>
    <w:rsid w:val="00AE10E9"/>
    <w:rsid w:val="00AE25C2"/>
    <w:rsid w:val="00AE3F97"/>
    <w:rsid w:val="00AF6CA4"/>
    <w:rsid w:val="00B010B1"/>
    <w:rsid w:val="00B02DE0"/>
    <w:rsid w:val="00B0420E"/>
    <w:rsid w:val="00B07382"/>
    <w:rsid w:val="00B256A2"/>
    <w:rsid w:val="00B27964"/>
    <w:rsid w:val="00B37269"/>
    <w:rsid w:val="00B449EC"/>
    <w:rsid w:val="00B47FA3"/>
    <w:rsid w:val="00B51A73"/>
    <w:rsid w:val="00B51EDA"/>
    <w:rsid w:val="00B528CE"/>
    <w:rsid w:val="00B552FA"/>
    <w:rsid w:val="00B56B46"/>
    <w:rsid w:val="00B606EB"/>
    <w:rsid w:val="00B61E74"/>
    <w:rsid w:val="00B633E4"/>
    <w:rsid w:val="00B714E1"/>
    <w:rsid w:val="00B715DB"/>
    <w:rsid w:val="00B74359"/>
    <w:rsid w:val="00B75DF3"/>
    <w:rsid w:val="00B7745F"/>
    <w:rsid w:val="00B801E5"/>
    <w:rsid w:val="00B9024B"/>
    <w:rsid w:val="00BA6B62"/>
    <w:rsid w:val="00BB2C7D"/>
    <w:rsid w:val="00BC0044"/>
    <w:rsid w:val="00BC4759"/>
    <w:rsid w:val="00BC5948"/>
    <w:rsid w:val="00BD05E1"/>
    <w:rsid w:val="00BE462B"/>
    <w:rsid w:val="00BF10B7"/>
    <w:rsid w:val="00BF5C52"/>
    <w:rsid w:val="00BF7A5A"/>
    <w:rsid w:val="00C03EDB"/>
    <w:rsid w:val="00C119A4"/>
    <w:rsid w:val="00C1461A"/>
    <w:rsid w:val="00C16175"/>
    <w:rsid w:val="00C24A6C"/>
    <w:rsid w:val="00C27A82"/>
    <w:rsid w:val="00C30A80"/>
    <w:rsid w:val="00C30A86"/>
    <w:rsid w:val="00C36F77"/>
    <w:rsid w:val="00C376DD"/>
    <w:rsid w:val="00C40C98"/>
    <w:rsid w:val="00C455C6"/>
    <w:rsid w:val="00C5264E"/>
    <w:rsid w:val="00C538BD"/>
    <w:rsid w:val="00C53931"/>
    <w:rsid w:val="00C54345"/>
    <w:rsid w:val="00C553F7"/>
    <w:rsid w:val="00C57E55"/>
    <w:rsid w:val="00C62AE7"/>
    <w:rsid w:val="00C64E7F"/>
    <w:rsid w:val="00C6510D"/>
    <w:rsid w:val="00C67E8F"/>
    <w:rsid w:val="00C715DF"/>
    <w:rsid w:val="00C7213B"/>
    <w:rsid w:val="00C80999"/>
    <w:rsid w:val="00C903BB"/>
    <w:rsid w:val="00CA08A4"/>
    <w:rsid w:val="00CA527D"/>
    <w:rsid w:val="00CC321F"/>
    <w:rsid w:val="00CC536F"/>
    <w:rsid w:val="00CD0A16"/>
    <w:rsid w:val="00CD1195"/>
    <w:rsid w:val="00CD15D9"/>
    <w:rsid w:val="00CD2F5E"/>
    <w:rsid w:val="00CD6F12"/>
    <w:rsid w:val="00CE35BC"/>
    <w:rsid w:val="00CF251E"/>
    <w:rsid w:val="00CF4A7F"/>
    <w:rsid w:val="00CF7358"/>
    <w:rsid w:val="00CF7CAD"/>
    <w:rsid w:val="00D0130E"/>
    <w:rsid w:val="00D03D39"/>
    <w:rsid w:val="00D124F4"/>
    <w:rsid w:val="00D17F73"/>
    <w:rsid w:val="00D25062"/>
    <w:rsid w:val="00D25120"/>
    <w:rsid w:val="00D30477"/>
    <w:rsid w:val="00D32741"/>
    <w:rsid w:val="00D35BEA"/>
    <w:rsid w:val="00D46409"/>
    <w:rsid w:val="00D502C5"/>
    <w:rsid w:val="00D518B3"/>
    <w:rsid w:val="00D53786"/>
    <w:rsid w:val="00D6403A"/>
    <w:rsid w:val="00D658A7"/>
    <w:rsid w:val="00D670B7"/>
    <w:rsid w:val="00D67ADE"/>
    <w:rsid w:val="00D73FE2"/>
    <w:rsid w:val="00D750D2"/>
    <w:rsid w:val="00D85106"/>
    <w:rsid w:val="00D91944"/>
    <w:rsid w:val="00D92E5A"/>
    <w:rsid w:val="00D93429"/>
    <w:rsid w:val="00D95C97"/>
    <w:rsid w:val="00D95F5D"/>
    <w:rsid w:val="00D9613C"/>
    <w:rsid w:val="00D97477"/>
    <w:rsid w:val="00DA0314"/>
    <w:rsid w:val="00DA7125"/>
    <w:rsid w:val="00DA75B0"/>
    <w:rsid w:val="00DC0510"/>
    <w:rsid w:val="00DC1325"/>
    <w:rsid w:val="00DD47E0"/>
    <w:rsid w:val="00DD7BE8"/>
    <w:rsid w:val="00E020F2"/>
    <w:rsid w:val="00E02F95"/>
    <w:rsid w:val="00E20865"/>
    <w:rsid w:val="00E2798D"/>
    <w:rsid w:val="00E31FA8"/>
    <w:rsid w:val="00E36009"/>
    <w:rsid w:val="00E36A20"/>
    <w:rsid w:val="00E43C00"/>
    <w:rsid w:val="00E43F68"/>
    <w:rsid w:val="00E50BA2"/>
    <w:rsid w:val="00E514B2"/>
    <w:rsid w:val="00E57792"/>
    <w:rsid w:val="00E634E2"/>
    <w:rsid w:val="00E65C91"/>
    <w:rsid w:val="00E662C2"/>
    <w:rsid w:val="00E7021F"/>
    <w:rsid w:val="00E72296"/>
    <w:rsid w:val="00E7365C"/>
    <w:rsid w:val="00E81F92"/>
    <w:rsid w:val="00E87317"/>
    <w:rsid w:val="00E9094B"/>
    <w:rsid w:val="00EA358E"/>
    <w:rsid w:val="00EB17AD"/>
    <w:rsid w:val="00EC4AB2"/>
    <w:rsid w:val="00EC5D5E"/>
    <w:rsid w:val="00ED4AFD"/>
    <w:rsid w:val="00ED61C7"/>
    <w:rsid w:val="00ED7449"/>
    <w:rsid w:val="00EE6A62"/>
    <w:rsid w:val="00EF04B9"/>
    <w:rsid w:val="00EF49C3"/>
    <w:rsid w:val="00EF712A"/>
    <w:rsid w:val="00EF7F73"/>
    <w:rsid w:val="00F03D79"/>
    <w:rsid w:val="00F0511D"/>
    <w:rsid w:val="00F07AEC"/>
    <w:rsid w:val="00F159F8"/>
    <w:rsid w:val="00F2078F"/>
    <w:rsid w:val="00F23B26"/>
    <w:rsid w:val="00F4169C"/>
    <w:rsid w:val="00F4329C"/>
    <w:rsid w:val="00F44391"/>
    <w:rsid w:val="00F501A0"/>
    <w:rsid w:val="00F53715"/>
    <w:rsid w:val="00F54FBF"/>
    <w:rsid w:val="00F60DE2"/>
    <w:rsid w:val="00F61E4C"/>
    <w:rsid w:val="00F6212E"/>
    <w:rsid w:val="00F663DF"/>
    <w:rsid w:val="00F7219A"/>
    <w:rsid w:val="00F73C39"/>
    <w:rsid w:val="00F84E80"/>
    <w:rsid w:val="00F86433"/>
    <w:rsid w:val="00F8697E"/>
    <w:rsid w:val="00F91599"/>
    <w:rsid w:val="00F92269"/>
    <w:rsid w:val="00F969E0"/>
    <w:rsid w:val="00FA2D32"/>
    <w:rsid w:val="00FB3673"/>
    <w:rsid w:val="00FB541B"/>
    <w:rsid w:val="00FB6D8B"/>
    <w:rsid w:val="00FC2A94"/>
    <w:rsid w:val="00FC5F24"/>
    <w:rsid w:val="00FC693F"/>
    <w:rsid w:val="00FC7212"/>
    <w:rsid w:val="00FD746C"/>
    <w:rsid w:val="00FE3051"/>
    <w:rsid w:val="00FE6874"/>
    <w:rsid w:val="00FF2D05"/>
    <w:rsid w:val="00FF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323027"/>
  <w15:docId w15:val="{16A3F68E-6669-4997-87A0-D24DC4FE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ontenido"/>
    <w:rsid w:val="001C525E"/>
    <w:pPr>
      <w:spacing w:before="120" w:after="280"/>
      <w:jc w:val="both"/>
    </w:pPr>
    <w:rPr>
      <w:rFonts w:ascii="Montserrat" w:hAnsi="Montserrat"/>
      <w:sz w:val="18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56620D"/>
    <w:pPr>
      <w:keepNext/>
      <w:keepLines/>
      <w:spacing w:after="120"/>
      <w:ind w:left="720" w:hanging="720"/>
      <w:outlineLvl w:val="0"/>
    </w:pPr>
    <w:rPr>
      <w:rFonts w:ascii="Noto Sans" w:eastAsia="Calibri" w:hAnsi="Noto Sans" w:cstheme="majorBidi"/>
      <w:b/>
      <w:caps/>
      <w:color w:val="9D2449"/>
      <w:sz w:val="20"/>
      <w:szCs w:val="32"/>
      <w:lang w:val="es-ES_tradn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44661"/>
    <w:pPr>
      <w:keepNext/>
      <w:keepLines/>
      <w:spacing w:before="40" w:after="0"/>
      <w:outlineLvl w:val="1"/>
    </w:pPr>
    <w:rPr>
      <w:rFonts w:eastAsiaTheme="majorEastAsia" w:cstheme="majorBidi"/>
      <w:b/>
      <w:caps/>
      <w:color w:val="7030A0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6A639E"/>
    <w:pPr>
      <w:keepNext/>
      <w:keepLines/>
      <w:spacing w:before="40" w:after="0"/>
      <w:ind w:left="1416"/>
      <w:outlineLvl w:val="2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8514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rsid w:val="00F051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6620D"/>
    <w:rPr>
      <w:rFonts w:ascii="Noto Sans" w:eastAsia="Calibri" w:hAnsi="Noto Sans" w:cstheme="majorBidi"/>
      <w:b/>
      <w:caps/>
      <w:color w:val="9D2449"/>
      <w:sz w:val="20"/>
      <w:szCs w:val="32"/>
      <w:lang w:val="es-ES_tradnl"/>
    </w:rPr>
  </w:style>
  <w:style w:type="paragraph" w:styleId="Sinespaciado">
    <w:name w:val="No Spacing"/>
    <w:uiPriority w:val="1"/>
    <w:qFormat/>
    <w:rsid w:val="001720DA"/>
    <w:pPr>
      <w:spacing w:after="0" w:line="240" w:lineRule="auto"/>
      <w:jc w:val="both"/>
    </w:pPr>
    <w:rPr>
      <w:rFonts w:ascii="Montserrat" w:hAnsi="Montserrat"/>
      <w:b/>
      <w:color w:val="DEB77E"/>
      <w:sz w:val="16"/>
    </w:rPr>
  </w:style>
  <w:style w:type="character" w:styleId="nfasisintenso">
    <w:name w:val="Intense Emphasis"/>
    <w:basedOn w:val="Fuentedeprrafopredeter"/>
    <w:uiPriority w:val="21"/>
    <w:rsid w:val="00744661"/>
    <w:rPr>
      <w:i/>
      <w:iCs/>
      <w:color w:val="4472C4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01C6"/>
    <w:rPr>
      <w:rFonts w:ascii="Montserrat" w:hAnsi="Montserrat"/>
      <w:sz w:val="18"/>
    </w:rPr>
  </w:style>
  <w:style w:type="character" w:customStyle="1" w:styleId="Ttulo2Car">
    <w:name w:val="Título 2 Car"/>
    <w:basedOn w:val="Fuentedeprrafopredeter"/>
    <w:link w:val="Ttulo2"/>
    <w:uiPriority w:val="9"/>
    <w:rsid w:val="00744661"/>
    <w:rPr>
      <w:rFonts w:ascii="Montserrat" w:eastAsiaTheme="majorEastAsia" w:hAnsi="Montserrat" w:cstheme="majorBidi"/>
      <w:b/>
      <w:caps/>
      <w:color w:val="7030A0"/>
      <w:sz w:val="18"/>
      <w:szCs w:val="26"/>
    </w:rPr>
  </w:style>
  <w:style w:type="paragraph" w:styleId="Piedepgina">
    <w:name w:val="footer"/>
    <w:basedOn w:val="Normal"/>
    <w:link w:val="Piedepgina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table" w:styleId="Tablaconcuadrcula">
    <w:name w:val="Table Grid"/>
    <w:basedOn w:val="Tablanormal"/>
    <w:uiPriority w:val="59"/>
    <w:rsid w:val="00D03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rsid w:val="006A639E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001C6"/>
    <w:rPr>
      <w:rFonts w:ascii="Montserrat" w:hAnsi="Montserrat"/>
      <w:sz w:val="18"/>
    </w:rPr>
  </w:style>
  <w:style w:type="character" w:customStyle="1" w:styleId="Ttulo4Car">
    <w:name w:val="Título 4 Car"/>
    <w:basedOn w:val="Fuentedeprrafopredeter"/>
    <w:link w:val="Ttulo4"/>
    <w:uiPriority w:val="9"/>
    <w:rsid w:val="008514A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27A82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5C486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C486A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C486A"/>
    <w:rPr>
      <w:rFonts w:ascii="Montserrat" w:hAnsi="Montserrat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C486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C486A"/>
    <w:rPr>
      <w:rFonts w:ascii="Montserrat" w:hAnsi="Montserrat"/>
      <w:b/>
      <w:bCs/>
      <w:sz w:val="20"/>
      <w:szCs w:val="20"/>
    </w:rPr>
  </w:style>
  <w:style w:type="paragraph" w:customStyle="1" w:styleId="Negritas">
    <w:name w:val="Negritas"/>
    <w:basedOn w:val="Normal"/>
    <w:link w:val="NegritasCar"/>
    <w:qFormat/>
    <w:rsid w:val="008054F7"/>
    <w:rPr>
      <w:b/>
      <w:color w:val="538135" w:themeColor="accent6" w:themeShade="BF"/>
    </w:rPr>
  </w:style>
  <w:style w:type="character" w:customStyle="1" w:styleId="NegritasCar">
    <w:name w:val="Negritas Car"/>
    <w:basedOn w:val="Fuentedeprrafopredeter"/>
    <w:link w:val="Negritas"/>
    <w:rsid w:val="008054F7"/>
    <w:rPr>
      <w:rFonts w:ascii="Montserrat" w:hAnsi="Montserrat"/>
      <w:b/>
      <w:color w:val="538135" w:themeColor="accent6" w:themeShade="BF"/>
      <w:sz w:val="20"/>
    </w:rPr>
  </w:style>
  <w:style w:type="character" w:styleId="Textodelmarcadordeposicin">
    <w:name w:val="Placeholder Text"/>
    <w:basedOn w:val="Fuentedeprrafopredeter"/>
    <w:uiPriority w:val="99"/>
    <w:semiHidden/>
    <w:rsid w:val="00FF5349"/>
    <w:rPr>
      <w:color w:val="808080"/>
    </w:rPr>
  </w:style>
  <w:style w:type="character" w:customStyle="1" w:styleId="Ttulo5Car">
    <w:name w:val="Título 5 Car"/>
    <w:basedOn w:val="Fuentedeprrafopredeter"/>
    <w:link w:val="Ttulo5"/>
    <w:uiPriority w:val="9"/>
    <w:rsid w:val="00F0511D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styleId="Revisin">
    <w:name w:val="Revision"/>
    <w:hidden/>
    <w:uiPriority w:val="99"/>
    <w:semiHidden/>
    <w:rsid w:val="00ED61C7"/>
    <w:pPr>
      <w:spacing w:after="0" w:line="240" w:lineRule="auto"/>
    </w:pPr>
    <w:rPr>
      <w:rFonts w:ascii="Montserrat" w:hAnsi="Montserrat"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70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702"/>
    <w:rPr>
      <w:rFonts w:ascii="Tahoma" w:hAnsi="Tahoma" w:cs="Tahoma"/>
      <w:sz w:val="16"/>
      <w:szCs w:val="16"/>
    </w:rPr>
  </w:style>
  <w:style w:type="character" w:styleId="Referenciasutil">
    <w:name w:val="Subtle Reference"/>
    <w:basedOn w:val="Fuentedeprrafopredeter"/>
    <w:uiPriority w:val="31"/>
    <w:rsid w:val="005D7855"/>
    <w:rPr>
      <w:smallCaps/>
      <w:color w:val="5A5A5A" w:themeColor="text1" w:themeTint="A5"/>
    </w:rPr>
  </w:style>
  <w:style w:type="paragraph" w:styleId="Citadestacada">
    <w:name w:val="Intense Quote"/>
    <w:basedOn w:val="Normal"/>
    <w:next w:val="Normal"/>
    <w:link w:val="CitadestacadaCar"/>
    <w:uiPriority w:val="30"/>
    <w:rsid w:val="005D785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D7855"/>
    <w:rPr>
      <w:rFonts w:ascii="Montserrat" w:hAnsi="Montserrat"/>
      <w:i/>
      <w:iCs/>
      <w:color w:val="4472C4" w:themeColor="accent1"/>
      <w:sz w:val="18"/>
    </w:rPr>
  </w:style>
  <w:style w:type="paragraph" w:styleId="Cita">
    <w:name w:val="Quote"/>
    <w:basedOn w:val="Normal"/>
    <w:next w:val="Normal"/>
    <w:link w:val="CitaCar"/>
    <w:uiPriority w:val="29"/>
    <w:rsid w:val="005D785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D7855"/>
    <w:rPr>
      <w:rFonts w:ascii="Montserrat" w:hAnsi="Montserrat"/>
      <w:i/>
      <w:iCs/>
      <w:color w:val="404040" w:themeColor="text1" w:themeTint="BF"/>
      <w:sz w:val="18"/>
    </w:rPr>
  </w:style>
  <w:style w:type="character" w:styleId="Textoennegrita">
    <w:name w:val="Strong"/>
    <w:basedOn w:val="Fuentedeprrafopredeter"/>
    <w:uiPriority w:val="22"/>
    <w:rsid w:val="005D7855"/>
    <w:rPr>
      <w:b/>
      <w:bCs/>
    </w:rPr>
  </w:style>
  <w:style w:type="character" w:styleId="nfasis">
    <w:name w:val="Emphasis"/>
    <w:basedOn w:val="Fuentedeprrafopredeter"/>
    <w:uiPriority w:val="20"/>
    <w:rsid w:val="005D7855"/>
    <w:rPr>
      <w:i/>
      <w:iCs/>
    </w:rPr>
  </w:style>
  <w:style w:type="paragraph" w:styleId="Subttulo">
    <w:name w:val="Subtitle"/>
    <w:basedOn w:val="Normal"/>
    <w:next w:val="Normal"/>
    <w:link w:val="SubttuloCar"/>
    <w:uiPriority w:val="11"/>
    <w:rsid w:val="005D785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5D7855"/>
    <w:rPr>
      <w:rFonts w:eastAsiaTheme="minorEastAsia"/>
      <w:color w:val="5A5A5A" w:themeColor="text1" w:themeTint="A5"/>
      <w:spacing w:val="15"/>
    </w:rPr>
  </w:style>
  <w:style w:type="paragraph" w:styleId="Ttulo">
    <w:name w:val="Title"/>
    <w:basedOn w:val="Normal"/>
    <w:next w:val="Normal"/>
    <w:link w:val="TtuloCar"/>
    <w:uiPriority w:val="10"/>
    <w:rsid w:val="005D7855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D78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tenido1">
    <w:name w:val="Contenido 1"/>
    <w:basedOn w:val="Normal"/>
    <w:qFormat/>
    <w:rsid w:val="0056620D"/>
    <w:pPr>
      <w:spacing w:before="240" w:after="240" w:line="360" w:lineRule="auto"/>
    </w:pPr>
    <w:rPr>
      <w:rFonts w:ascii="Noto Sans" w:hAnsi="Noto Sans"/>
      <w:sz w:val="20"/>
    </w:rPr>
  </w:style>
  <w:style w:type="paragraph" w:customStyle="1" w:styleId="Vietas">
    <w:name w:val="Viñetas"/>
    <w:basedOn w:val="Contenido1"/>
    <w:qFormat/>
    <w:rsid w:val="001475EF"/>
    <w:pPr>
      <w:numPr>
        <w:numId w:val="1"/>
      </w:numPr>
      <w:ind w:left="1068"/>
    </w:pPr>
  </w:style>
  <w:style w:type="paragraph" w:customStyle="1" w:styleId="Numeracin">
    <w:name w:val="Numeración"/>
    <w:basedOn w:val="Vietas"/>
    <w:qFormat/>
    <w:rsid w:val="001475EF"/>
    <w:pPr>
      <w:numPr>
        <w:numId w:val="2"/>
      </w:numPr>
    </w:pPr>
  </w:style>
  <w:style w:type="paragraph" w:customStyle="1" w:styleId="Estilo1">
    <w:name w:val="Estilo1"/>
    <w:basedOn w:val="Contenido1"/>
    <w:rsid w:val="008B655A"/>
    <w:pPr>
      <w:spacing w:before="120" w:after="120" w:line="220" w:lineRule="atLeast"/>
    </w:pPr>
    <w:rPr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0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mailto:direccion.general@inecol.mx" TargetMode="External"/><Relationship Id="rId1" Type="http://schemas.openxmlformats.org/officeDocument/2006/relationships/hyperlink" Target="mailto:direccion.general@inecol.mx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5D40F-3602-466F-968B-ACC6B0DAA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Alarcón Gómez</dc:creator>
  <cp:keywords/>
  <dc:description/>
  <cp:lastModifiedBy>Joel Alarcón Gómez</cp:lastModifiedBy>
  <cp:revision>3</cp:revision>
  <cp:lastPrinted>2025-06-19T22:37:00Z</cp:lastPrinted>
  <dcterms:created xsi:type="dcterms:W3CDTF">2025-06-19T22:37:00Z</dcterms:created>
  <dcterms:modified xsi:type="dcterms:W3CDTF">2025-06-19T22:38:00Z</dcterms:modified>
</cp:coreProperties>
</file>