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EFF61" w14:textId="6C3B7D92" w:rsidR="00B072D2" w:rsidRDefault="002415A1" w:rsidP="002415A1">
      <w:pPr>
        <w:autoSpaceDE w:val="0"/>
        <w:autoSpaceDN w:val="0"/>
        <w:spacing w:before="0" w:after="0" w:line="240" w:lineRule="auto"/>
        <w:ind w:left="426" w:hanging="568"/>
        <w:rPr>
          <w:rFonts w:ascii="Noto Sans" w:eastAsia="Calibri" w:hAnsi="Noto Sans" w:cs="Noto Sans"/>
          <w:b/>
          <w:bCs/>
          <w:sz w:val="20"/>
          <w:szCs w:val="20"/>
        </w:rPr>
      </w:pPr>
      <w:r w:rsidRPr="005C11EA">
        <w:rPr>
          <w:rFonts w:ascii="Noto Sans" w:eastAsia="Calibri" w:hAnsi="Noto Sans" w:cs="Noto Sans"/>
          <w:b/>
          <w:bCs/>
          <w:sz w:val="20"/>
          <w:szCs w:val="20"/>
        </w:rPr>
        <w:t>1</w:t>
      </w:r>
      <w:r w:rsidR="004B1E6F">
        <w:rPr>
          <w:rFonts w:ascii="Noto Sans" w:eastAsia="Calibri" w:hAnsi="Noto Sans" w:cs="Noto Sans"/>
          <w:b/>
          <w:bCs/>
          <w:sz w:val="20"/>
          <w:szCs w:val="20"/>
        </w:rPr>
        <w:t>5</w:t>
      </w:r>
      <w:r w:rsidRPr="005C11EA">
        <w:rPr>
          <w:rFonts w:ascii="Noto Sans" w:eastAsia="Calibri" w:hAnsi="Noto Sans" w:cs="Noto Sans"/>
          <w:b/>
          <w:bCs/>
          <w:sz w:val="20"/>
          <w:szCs w:val="20"/>
        </w:rPr>
        <w:t>.</w:t>
      </w:r>
      <w:r>
        <w:rPr>
          <w:rFonts w:ascii="Noto Sans" w:eastAsia="Calibri" w:hAnsi="Noto Sans" w:cs="Noto Sans"/>
          <w:b/>
          <w:bCs/>
          <w:sz w:val="20"/>
          <w:szCs w:val="20"/>
        </w:rPr>
        <w:t>1</w:t>
      </w:r>
      <w:r w:rsidRPr="005C11EA">
        <w:rPr>
          <w:rFonts w:ascii="Noto Sans" w:eastAsia="Calibri" w:hAnsi="Noto Sans" w:cs="Noto Sans"/>
          <w:b/>
          <w:bCs/>
          <w:sz w:val="20"/>
          <w:szCs w:val="20"/>
        </w:rPr>
        <w:t xml:space="preserve"> </w:t>
      </w:r>
      <w:r>
        <w:rPr>
          <w:rFonts w:ascii="Noto Sans" w:eastAsia="Calibri" w:hAnsi="Noto Sans" w:cs="Noto Sans"/>
          <w:b/>
          <w:bCs/>
          <w:sz w:val="20"/>
          <w:szCs w:val="20"/>
        </w:rPr>
        <w:t>PRESENTACIÓN</w:t>
      </w:r>
      <w:r w:rsidR="00B072D2" w:rsidRPr="005C11EA">
        <w:rPr>
          <w:rFonts w:ascii="Noto Sans" w:eastAsia="Calibri" w:hAnsi="Noto Sans" w:cs="Noto Sans"/>
          <w:b/>
          <w:bCs/>
          <w:sz w:val="20"/>
          <w:szCs w:val="20"/>
        </w:rPr>
        <w:t xml:space="preserve"> Y, EN SU CASO, APROBACIÓN DE LA RELACIÓN DE PROYECTOS, PRODUCTOS</w:t>
      </w:r>
      <w:r>
        <w:rPr>
          <w:rFonts w:ascii="Noto Sans" w:eastAsia="Calibri" w:hAnsi="Noto Sans" w:cs="Noto Sans"/>
          <w:b/>
          <w:bCs/>
          <w:sz w:val="20"/>
          <w:szCs w:val="20"/>
        </w:rPr>
        <w:t xml:space="preserve"> </w:t>
      </w:r>
      <w:r w:rsidR="00B072D2" w:rsidRPr="005C11EA">
        <w:rPr>
          <w:rFonts w:ascii="Noto Sans" w:eastAsia="Calibri" w:hAnsi="Noto Sans" w:cs="Noto Sans"/>
          <w:b/>
          <w:bCs/>
          <w:sz w:val="20"/>
          <w:szCs w:val="20"/>
        </w:rPr>
        <w:t>Y/O SERVICIOS QUE GENERARON INGRESOS PROPIOS DURANTE EL EJERCICIO FISCAL 2024.</w:t>
      </w:r>
    </w:p>
    <w:p w14:paraId="5F076504" w14:textId="77777777" w:rsidR="003428D8" w:rsidRPr="001A46F2" w:rsidRDefault="003428D8" w:rsidP="003428D8">
      <w:pPr>
        <w:tabs>
          <w:tab w:val="left" w:pos="1063"/>
        </w:tabs>
        <w:spacing w:before="0" w:after="0"/>
        <w:jc w:val="center"/>
        <w:rPr>
          <w:rFonts w:ascii="Noto Sans" w:hAnsi="Noto Sans" w:cs="Noto Sans"/>
          <w:b/>
          <w:sz w:val="19"/>
          <w:szCs w:val="19"/>
        </w:rPr>
      </w:pPr>
      <w:r w:rsidRPr="001A46F2">
        <w:rPr>
          <w:rFonts w:ascii="Noto Sans" w:hAnsi="Noto Sans" w:cs="Noto Sans"/>
          <w:b/>
          <w:sz w:val="19"/>
          <w:szCs w:val="19"/>
        </w:rPr>
        <w:t>MOTIVACIÓN</w:t>
      </w:r>
    </w:p>
    <w:p w14:paraId="39BB2365" w14:textId="77777777" w:rsidR="003428D8" w:rsidRPr="001A46F2" w:rsidRDefault="003428D8" w:rsidP="003428D8">
      <w:pPr>
        <w:tabs>
          <w:tab w:val="left" w:pos="1063"/>
        </w:tabs>
        <w:rPr>
          <w:rFonts w:ascii="Noto Sans" w:hAnsi="Noto Sans" w:cs="Noto Sans"/>
          <w:sz w:val="19"/>
          <w:szCs w:val="19"/>
        </w:rPr>
      </w:pPr>
      <w:r w:rsidRPr="001A46F2">
        <w:rPr>
          <w:rFonts w:ascii="Noto Sans" w:hAnsi="Noto Sans" w:cs="Noto Sans"/>
          <w:sz w:val="19"/>
          <w:szCs w:val="19"/>
        </w:rPr>
        <w:t>De conformidad con la Ley Federal de Entidades Paraestatales el Órgano de Gobierno tiene la atribución de fijar y ajustar los precios de bienes y servicios que produzca o preste el Centro, sin embargo, debido a la singularidad de los bienes y/o servicios producidos y/o prestados por el Centro tendientes a la consecución de sus fines en materia de ciencia y tecnología, los mismos no tienen un precio fijo establecido que pueda determinarse con precisión al inicio de cada ejercicio, por lo anterior se presenta la relación de los precios y tarifas por los proyectos, productos y servicios que se generaron en el ejercicio fiscal inmediato anterior, a fin de que el Órgano de Gobierno determine lo conducente.</w:t>
      </w:r>
    </w:p>
    <w:p w14:paraId="5B49A478" w14:textId="77777777" w:rsidR="003428D8" w:rsidRPr="001A46F2" w:rsidRDefault="003428D8" w:rsidP="003428D8">
      <w:pPr>
        <w:tabs>
          <w:tab w:val="left" w:pos="1063"/>
        </w:tabs>
        <w:jc w:val="center"/>
        <w:rPr>
          <w:rFonts w:ascii="Noto Sans" w:hAnsi="Noto Sans" w:cs="Noto Sans"/>
          <w:b/>
          <w:sz w:val="19"/>
          <w:szCs w:val="19"/>
        </w:rPr>
      </w:pPr>
      <w:r w:rsidRPr="001A46F2">
        <w:rPr>
          <w:rFonts w:ascii="Noto Sans" w:hAnsi="Noto Sans" w:cs="Noto Sans"/>
          <w:b/>
          <w:sz w:val="19"/>
          <w:szCs w:val="19"/>
        </w:rPr>
        <w:t>FUNDAMENTACIÓN</w:t>
      </w:r>
    </w:p>
    <w:p w14:paraId="33377413" w14:textId="31ED43CE" w:rsidR="003428D8" w:rsidRPr="001A46F2" w:rsidRDefault="003428D8" w:rsidP="003428D8">
      <w:pPr>
        <w:tabs>
          <w:tab w:val="left" w:pos="1063"/>
        </w:tabs>
        <w:rPr>
          <w:rFonts w:ascii="Noto Sans" w:hAnsi="Noto Sans" w:cs="Noto Sans"/>
          <w:b/>
          <w:sz w:val="19"/>
          <w:szCs w:val="19"/>
          <w:u w:val="single"/>
        </w:rPr>
      </w:pPr>
      <w:r w:rsidRPr="001A46F2">
        <w:rPr>
          <w:rFonts w:ascii="Noto Sans" w:hAnsi="Noto Sans" w:cs="Noto Sans"/>
          <w:sz w:val="19"/>
          <w:szCs w:val="19"/>
        </w:rPr>
        <w:t xml:space="preserve">El Instituto de Ecología, A.C., solicita a este Consejo Directivo en ejercicio de sus atribuciones indelegables previstas en los artículos 58, fracción III de la Ley Federal de las Entidades Paraestatales y 26 de su Reglamento; así como en sus facultades contempladas en el artículo 33, fracción XII, de los </w:t>
      </w:r>
      <w:r w:rsidRPr="001A46F2">
        <w:rPr>
          <w:rFonts w:ascii="Noto Sans" w:hAnsi="Noto Sans" w:cs="Noto Sans"/>
          <w:b/>
          <w:sz w:val="19"/>
          <w:szCs w:val="19"/>
        </w:rPr>
        <w:t xml:space="preserve">Estatutos </w:t>
      </w:r>
      <w:r w:rsidRPr="001A46F2">
        <w:rPr>
          <w:rFonts w:ascii="Noto Sans" w:hAnsi="Noto Sans" w:cs="Noto Sans"/>
          <w:b/>
          <w:bCs/>
          <w:sz w:val="19"/>
          <w:szCs w:val="19"/>
        </w:rPr>
        <w:t>del Instituto de Ecología, A.C</w:t>
      </w:r>
      <w:r w:rsidRPr="001A46F2">
        <w:rPr>
          <w:rFonts w:ascii="Noto Sans" w:hAnsi="Noto Sans" w:cs="Noto Sans"/>
          <w:sz w:val="19"/>
          <w:szCs w:val="19"/>
        </w:rPr>
        <w:t xml:space="preserve">.; y de acuerdo a la solicitud de la Secretaría de Hacienda y Crédito Público, mediante </w:t>
      </w:r>
      <w:r w:rsidRPr="001A46F2">
        <w:rPr>
          <w:rFonts w:ascii="Noto Sans" w:hAnsi="Noto Sans" w:cs="Noto Sans"/>
          <w:b/>
          <w:sz w:val="19"/>
          <w:szCs w:val="19"/>
        </w:rPr>
        <w:t>oficio 102-K-IV-A-000260</w:t>
      </w:r>
      <w:r w:rsidRPr="001A46F2">
        <w:rPr>
          <w:rFonts w:ascii="Noto Sans" w:hAnsi="Noto Sans" w:cs="Noto Sans"/>
          <w:sz w:val="19"/>
          <w:szCs w:val="19"/>
        </w:rPr>
        <w:t xml:space="preserve"> de fecha 05 de junio de 2006, relación que se integra al presente acuerdo como Anexo, aprobar la presente relación de precios y tarifas por proyectos, productos y servicios que generaron ingresos durante el ejercicio fiscal anterior por la cantidad de </w:t>
      </w:r>
      <w:r w:rsidRPr="001A46F2">
        <w:rPr>
          <w:rFonts w:ascii="Noto Sans" w:hAnsi="Noto Sans" w:cs="Noto Sans"/>
          <w:b/>
          <w:sz w:val="19"/>
          <w:szCs w:val="19"/>
          <w:u w:val="single"/>
        </w:rPr>
        <w:t>$115,590,033.88</w:t>
      </w:r>
      <w:r w:rsidR="001A46F2" w:rsidRPr="001A46F2">
        <w:rPr>
          <w:rFonts w:ascii="Noto Sans" w:hAnsi="Noto Sans" w:cs="Noto Sans"/>
          <w:b/>
          <w:sz w:val="19"/>
          <w:szCs w:val="19"/>
          <w:u w:val="single"/>
        </w:rPr>
        <w:t>.</w:t>
      </w:r>
    </w:p>
    <w:p w14:paraId="716CC6A1" w14:textId="77777777" w:rsidR="003428D8" w:rsidRPr="001A46F2" w:rsidRDefault="003428D8" w:rsidP="003428D8">
      <w:pPr>
        <w:tabs>
          <w:tab w:val="left" w:pos="1063"/>
        </w:tabs>
        <w:rPr>
          <w:rFonts w:ascii="Noto Sans" w:hAnsi="Noto Sans" w:cs="Noto Sans"/>
          <w:sz w:val="19"/>
          <w:szCs w:val="19"/>
        </w:rPr>
      </w:pPr>
      <w:r w:rsidRPr="001A46F2">
        <w:rPr>
          <w:rFonts w:ascii="Noto Sans" w:hAnsi="Noto Sans" w:cs="Noto Sans"/>
          <w:sz w:val="19"/>
          <w:szCs w:val="19"/>
        </w:rPr>
        <w:t>El Presidente Suplente sometió a consideración de las personas consejeras la aprobación de la solicitud y habiéndose manifestado todos a favor, se adoptó el siguiente acuerdo:</w:t>
      </w:r>
    </w:p>
    <w:p w14:paraId="750D047F" w14:textId="77777777" w:rsidR="003428D8" w:rsidRPr="001A46F2" w:rsidRDefault="003428D8" w:rsidP="003428D8">
      <w:pPr>
        <w:tabs>
          <w:tab w:val="left" w:pos="1063"/>
        </w:tabs>
        <w:jc w:val="center"/>
        <w:rPr>
          <w:rFonts w:ascii="Noto Sans" w:hAnsi="Noto Sans" w:cs="Noto Sans"/>
          <w:b/>
          <w:sz w:val="19"/>
          <w:szCs w:val="19"/>
        </w:rPr>
      </w:pPr>
      <w:r w:rsidRPr="001A46F2">
        <w:rPr>
          <w:rFonts w:ascii="Noto Sans" w:hAnsi="Noto Sans" w:cs="Noto Sans"/>
          <w:b/>
          <w:sz w:val="19"/>
          <w:szCs w:val="19"/>
        </w:rPr>
        <w:t>ACUERDO</w:t>
      </w:r>
    </w:p>
    <w:p w14:paraId="0F727FA4" w14:textId="1F95DA4E" w:rsidR="003428D8" w:rsidRPr="001A46F2" w:rsidRDefault="003428D8" w:rsidP="00F0675A">
      <w:pPr>
        <w:tabs>
          <w:tab w:val="left" w:pos="1063"/>
        </w:tabs>
        <w:spacing w:before="100" w:beforeAutospacing="1"/>
        <w:rPr>
          <w:rFonts w:ascii="Noto Sans" w:hAnsi="Noto Sans" w:cs="Noto Sans"/>
          <w:b/>
          <w:sz w:val="19"/>
          <w:szCs w:val="19"/>
          <w:u w:val="single"/>
        </w:rPr>
      </w:pPr>
      <w:r w:rsidRPr="001A46F2">
        <w:rPr>
          <w:rFonts w:ascii="Noto Sans" w:hAnsi="Noto Sans" w:cs="Noto Sans"/>
          <w:b/>
          <w:sz w:val="19"/>
          <w:szCs w:val="19"/>
        </w:rPr>
        <w:t xml:space="preserve">Con fundamento en lo dispuesto por los artículos 58, fracción III de la Ley Federal de Entidades Paraestatales y 26 de su Reglamento; así como en las facultades contempladas en el artículo 33, fracción XII, de los Estatutos del Instituto de Ecología, A.C., el Consejo Directivo aprueba, la relación de precios y tarifas por proyectos, productos y servicios que generaron ingresos durante el ejercicio fiscal 2024 por la cantidad de </w:t>
      </w:r>
      <w:r w:rsidRPr="001A46F2">
        <w:rPr>
          <w:rFonts w:ascii="Noto Sans" w:hAnsi="Noto Sans" w:cs="Noto Sans"/>
          <w:b/>
          <w:sz w:val="19"/>
          <w:szCs w:val="19"/>
          <w:u w:val="single"/>
        </w:rPr>
        <w:t>$115,590,033.88.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6"/>
        <w:gridCol w:w="5318"/>
        <w:gridCol w:w="1958"/>
      </w:tblGrid>
      <w:tr w:rsidR="003428D8" w:rsidRPr="001A46F2" w14:paraId="5224272A" w14:textId="77777777" w:rsidTr="00F0675A">
        <w:trPr>
          <w:trHeight w:val="390"/>
          <w:jc w:val="center"/>
        </w:trPr>
        <w:tc>
          <w:tcPr>
            <w:tcW w:w="5614" w:type="dxa"/>
            <w:gridSpan w:val="2"/>
            <w:noWrap/>
            <w:hideMark/>
          </w:tcPr>
          <w:p w14:paraId="688A7B3D" w14:textId="77777777" w:rsidR="003428D8" w:rsidRPr="001A46F2" w:rsidRDefault="003428D8" w:rsidP="00F0675A">
            <w:pPr>
              <w:tabs>
                <w:tab w:val="left" w:pos="1063"/>
              </w:tabs>
              <w:spacing w:before="0"/>
              <w:jc w:val="center"/>
              <w:rPr>
                <w:rFonts w:ascii="Noto Sans" w:hAnsi="Noto Sans" w:cs="Noto Sans"/>
                <w:b/>
                <w:bCs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b/>
                <w:bCs/>
                <w:sz w:val="19"/>
                <w:szCs w:val="19"/>
                <w:lang w:eastAsia="es-MX"/>
              </w:rPr>
              <w:t>CONCEPTO</w:t>
            </w:r>
          </w:p>
        </w:tc>
        <w:tc>
          <w:tcPr>
            <w:tcW w:w="1958" w:type="dxa"/>
            <w:hideMark/>
          </w:tcPr>
          <w:p w14:paraId="23A6D41D" w14:textId="77777777" w:rsidR="003428D8" w:rsidRPr="001A46F2" w:rsidRDefault="003428D8" w:rsidP="00F0675A">
            <w:pPr>
              <w:tabs>
                <w:tab w:val="left" w:pos="1063"/>
              </w:tabs>
              <w:spacing w:before="0"/>
              <w:jc w:val="center"/>
              <w:rPr>
                <w:rFonts w:ascii="Noto Sans" w:hAnsi="Noto Sans" w:cs="Noto Sans"/>
                <w:b/>
                <w:bCs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b/>
                <w:bCs/>
                <w:sz w:val="19"/>
                <w:szCs w:val="19"/>
                <w:lang w:eastAsia="es-MX"/>
              </w:rPr>
              <w:t>MONTO</w:t>
            </w:r>
          </w:p>
        </w:tc>
      </w:tr>
      <w:tr w:rsidR="003428D8" w:rsidRPr="001A46F2" w14:paraId="6EF9B250" w14:textId="77777777" w:rsidTr="00F0675A">
        <w:trPr>
          <w:trHeight w:val="147"/>
          <w:jc w:val="center"/>
        </w:trPr>
        <w:tc>
          <w:tcPr>
            <w:tcW w:w="5614" w:type="dxa"/>
            <w:gridSpan w:val="2"/>
            <w:noWrap/>
            <w:hideMark/>
          </w:tcPr>
          <w:p w14:paraId="4FFF4CCD" w14:textId="77777777" w:rsidR="003428D8" w:rsidRPr="001A46F2" w:rsidRDefault="003428D8" w:rsidP="00F0675A">
            <w:pPr>
              <w:tabs>
                <w:tab w:val="left" w:pos="1063"/>
              </w:tabs>
              <w:spacing w:before="0"/>
              <w:rPr>
                <w:rFonts w:ascii="Noto Sans" w:hAnsi="Noto Sans" w:cs="Noto Sans"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sz w:val="19"/>
                <w:szCs w:val="19"/>
              </w:rPr>
              <w:t>Ingresos de Flujo de Efectivo:</w:t>
            </w:r>
          </w:p>
        </w:tc>
        <w:tc>
          <w:tcPr>
            <w:tcW w:w="1958" w:type="dxa"/>
            <w:noWrap/>
            <w:hideMark/>
          </w:tcPr>
          <w:p w14:paraId="10322673" w14:textId="4A988B19" w:rsidR="003428D8" w:rsidRPr="001A46F2" w:rsidRDefault="003428D8" w:rsidP="00F0675A">
            <w:pPr>
              <w:tabs>
                <w:tab w:val="left" w:pos="1063"/>
              </w:tabs>
              <w:spacing w:before="0"/>
              <w:jc w:val="right"/>
              <w:rPr>
                <w:rFonts w:ascii="Noto Sans" w:hAnsi="Noto Sans" w:cs="Noto Sans"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sz w:val="19"/>
                <w:szCs w:val="19"/>
              </w:rPr>
              <w:t>115,590,033.88</w:t>
            </w:r>
          </w:p>
        </w:tc>
      </w:tr>
      <w:tr w:rsidR="003428D8" w:rsidRPr="001A46F2" w14:paraId="4E4503D6" w14:textId="77777777" w:rsidTr="00094BB7">
        <w:trPr>
          <w:trHeight w:val="296"/>
          <w:jc w:val="center"/>
        </w:trPr>
        <w:tc>
          <w:tcPr>
            <w:tcW w:w="296" w:type="dxa"/>
            <w:tcBorders>
              <w:right w:val="nil"/>
            </w:tcBorders>
            <w:noWrap/>
            <w:hideMark/>
          </w:tcPr>
          <w:p w14:paraId="7C3A8B2A" w14:textId="77777777" w:rsidR="003428D8" w:rsidRPr="001A46F2" w:rsidRDefault="003428D8" w:rsidP="00F0675A">
            <w:pPr>
              <w:tabs>
                <w:tab w:val="left" w:pos="1063"/>
              </w:tabs>
              <w:spacing w:before="0"/>
              <w:rPr>
                <w:rFonts w:ascii="Noto Sans" w:hAnsi="Noto Sans" w:cs="Noto Sans"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sz w:val="19"/>
                <w:szCs w:val="19"/>
              </w:rPr>
              <w:t> </w:t>
            </w:r>
          </w:p>
        </w:tc>
        <w:tc>
          <w:tcPr>
            <w:tcW w:w="5317" w:type="dxa"/>
            <w:tcBorders>
              <w:left w:val="nil"/>
            </w:tcBorders>
            <w:noWrap/>
            <w:hideMark/>
          </w:tcPr>
          <w:p w14:paraId="6CF9BDDF" w14:textId="77777777" w:rsidR="003428D8" w:rsidRPr="001A46F2" w:rsidRDefault="003428D8" w:rsidP="00F0675A">
            <w:pPr>
              <w:tabs>
                <w:tab w:val="left" w:pos="1063"/>
              </w:tabs>
              <w:spacing w:before="0"/>
              <w:rPr>
                <w:rFonts w:ascii="Noto Sans" w:hAnsi="Noto Sans" w:cs="Noto Sans"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sz w:val="19"/>
                <w:szCs w:val="19"/>
              </w:rPr>
              <w:t>Venta de Servicios</w:t>
            </w:r>
          </w:p>
        </w:tc>
        <w:tc>
          <w:tcPr>
            <w:tcW w:w="1958" w:type="dxa"/>
            <w:noWrap/>
            <w:hideMark/>
          </w:tcPr>
          <w:p w14:paraId="43F5F857" w14:textId="69255828" w:rsidR="003428D8" w:rsidRPr="001A46F2" w:rsidRDefault="003428D8" w:rsidP="00F0675A">
            <w:pPr>
              <w:tabs>
                <w:tab w:val="left" w:pos="1063"/>
              </w:tabs>
              <w:spacing w:before="0"/>
              <w:jc w:val="right"/>
              <w:rPr>
                <w:rFonts w:ascii="Noto Sans" w:hAnsi="Noto Sans" w:cs="Noto Sans"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sz w:val="19"/>
                <w:szCs w:val="19"/>
              </w:rPr>
              <w:t>115,590,033.88</w:t>
            </w:r>
          </w:p>
        </w:tc>
      </w:tr>
    </w:tbl>
    <w:p w14:paraId="2609D137" w14:textId="77777777" w:rsidR="001A46F2" w:rsidRPr="001A46F2" w:rsidRDefault="001A46F2" w:rsidP="00094BB7">
      <w:pPr>
        <w:pStyle w:val="Contenido1"/>
        <w:rPr>
          <w:sz w:val="19"/>
          <w:szCs w:val="19"/>
        </w:rPr>
      </w:pPr>
    </w:p>
    <w:sectPr w:rsidR="001A46F2" w:rsidRPr="001A46F2" w:rsidSect="00F92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7682C" w14:textId="77777777" w:rsidR="008B4A73" w:rsidRDefault="008B4A73" w:rsidP="00734F2E">
      <w:pPr>
        <w:spacing w:before="0" w:after="0" w:line="240" w:lineRule="auto"/>
      </w:pPr>
      <w:r>
        <w:separator/>
      </w:r>
    </w:p>
  </w:endnote>
  <w:endnote w:type="continuationSeparator" w:id="0">
    <w:p w14:paraId="5F8B9579" w14:textId="77777777" w:rsidR="008B4A73" w:rsidRDefault="008B4A73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70D76" w14:textId="77777777" w:rsidR="00DC452B" w:rsidRDefault="00DC45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738D497B" w:rsidR="00A9012B" w:rsidRPr="005C486A" w:rsidRDefault="00DC452B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0B9C454C" wp14:editId="7F9ADFEB">
              <wp:simplePos x="0" y="0"/>
              <wp:positionH relativeFrom="column">
                <wp:posOffset>996315</wp:posOffset>
              </wp:positionH>
              <wp:positionV relativeFrom="paragraph">
                <wp:posOffset>8890</wp:posOffset>
              </wp:positionV>
              <wp:extent cx="5029200" cy="600075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600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EB8491" w14:textId="16A67F22" w:rsidR="00D4680B" w:rsidRPr="00D00C3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Carretera antigua a Coatepec No. 351, El Haya, C.P. 91073, Xalapa, Ver., México. Tel: (228) 842 1800 </w:t>
                          </w:r>
                          <w:r w:rsidR="00783735"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ext.</w:t>
                          </w: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 .1001 y 1002</w:t>
                          </w:r>
                        </w:p>
                        <w:p w14:paraId="12496C6B" w14:textId="1ABB9650" w:rsidR="00D4680B" w:rsidRPr="00682CE4" w:rsidRDefault="00D4680B" w:rsidP="00D4680B">
                          <w:pPr>
                            <w:ind w:right="1197"/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  <w:hyperlink r:id="rId1" w:history="1">
                            <w:r w:rsidRPr="007F3A82">
                              <w:rPr>
                                <w:rStyle w:val="Hipervnculo"/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25D11220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0B11384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0B9C454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78.45pt;margin-top:.7pt;width:396pt;height:4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" filled="f" stroked="f" strokeweight=".5pt">
              <v:textbox>
                <w:txbxContent>
                  <w:p w14:paraId="1CEB8491" w14:textId="16A67F22" w:rsidR="00D4680B" w:rsidRPr="00D00C3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Carretera antigua a Coatepec No. 351, El Haya, C.P. 91073, Xalapa, Ver., México. Tel: (228) 842 1800 </w:t>
                    </w:r>
                    <w:r w:rsidR="00783735"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ext.</w:t>
                    </w: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 .1001 y 1002</w:t>
                    </w:r>
                  </w:p>
                  <w:p w14:paraId="12496C6B" w14:textId="1ABB9650" w:rsidR="00D4680B" w:rsidRPr="00682CE4" w:rsidRDefault="00D4680B" w:rsidP="00D4680B">
                    <w:pPr>
                      <w:ind w:right="1197"/>
                      <w:jc w:val="left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  <w:hyperlink r:id="rId2" w:history="1">
                      <w:r w:rsidRPr="007F3A82">
                        <w:rPr>
                          <w:rStyle w:val="Hipervnculo"/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25D11220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60B11384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D4680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0E48F17E">
              <wp:simplePos x="0" y="0"/>
              <wp:positionH relativeFrom="column">
                <wp:posOffset>5615469</wp:posOffset>
              </wp:positionH>
              <wp:positionV relativeFrom="paragraph">
                <wp:posOffset>579120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 w14:anchorId="0FB7594A" id="Cuadro de texto 16" o:spid="_x0000_s1028" type="#_x0000_t202" style="position:absolute;left:0;text-align:left;margin-left:442.15pt;margin-top:45.6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4B5BD" w14:textId="77777777" w:rsidR="00DC452B" w:rsidRDefault="00DC45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8DCFF" w14:textId="77777777" w:rsidR="008B4A73" w:rsidRDefault="008B4A73" w:rsidP="00734F2E">
      <w:pPr>
        <w:spacing w:before="0" w:after="0" w:line="240" w:lineRule="auto"/>
      </w:pPr>
      <w:r>
        <w:separator/>
      </w:r>
    </w:p>
  </w:footnote>
  <w:footnote w:type="continuationSeparator" w:id="0">
    <w:p w14:paraId="1185DCF1" w14:textId="77777777" w:rsidR="008B4A73" w:rsidRDefault="008B4A73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A740" w14:textId="77777777" w:rsidR="00DC452B" w:rsidRDefault="00DC45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5E063866" w:rsidR="001E44DE" w:rsidRPr="00E87317" w:rsidRDefault="00D4680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E5D5446">
              <wp:simplePos x="0" y="0"/>
              <wp:positionH relativeFrom="column">
                <wp:posOffset>-310352</wp:posOffset>
              </wp:positionH>
              <wp:positionV relativeFrom="paragraph">
                <wp:posOffset>85090</wp:posOffset>
              </wp:positionV>
              <wp:extent cx="3367889" cy="344032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889" cy="3440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3DC127" w14:textId="02D8904B" w:rsidR="00A1262B" w:rsidRPr="00D4680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="00A1262B"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Órgano de Gobierno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7127BFCB" w14:textId="77777777" w:rsidR="00A1262B" w:rsidRPr="00E07BB6" w:rsidRDefault="00A1262B" w:rsidP="00D4680B">
                          <w:pPr>
                            <w:ind w:right="88"/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24.45pt;margin-top:6.7pt;width:265.2pt;height:27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" filled="f" stroked="f" strokeweight=".5pt">
              <v:textbox>
                <w:txbxContent>
                  <w:p w14:paraId="193DC127" w14:textId="02D8904B" w:rsidR="00A1262B" w:rsidRPr="00D4680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="00A1262B"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Órgano de Gobierno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7127BFCB" w14:textId="77777777" w:rsidR="00A1262B" w:rsidRPr="00E07BB6" w:rsidRDefault="00A1262B" w:rsidP="00D4680B">
                    <w:pPr>
                      <w:ind w:right="88"/>
                      <w:jc w:val="lef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07392" behindDoc="1" locked="0" layoutInCell="1" allowOverlap="1" wp14:anchorId="7BED3C73" wp14:editId="5C4227FB">
          <wp:simplePos x="0" y="0"/>
          <wp:positionH relativeFrom="column">
            <wp:posOffset>-1257935</wp:posOffset>
          </wp:positionH>
          <wp:positionV relativeFrom="paragraph">
            <wp:posOffset>8040370</wp:posOffset>
          </wp:positionV>
          <wp:extent cx="7776210" cy="1149350"/>
          <wp:effectExtent l="0" t="0" r="0" b="0"/>
          <wp:wrapNone/>
          <wp:docPr id="131800852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131800852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6210" cy="1149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6368" behindDoc="1" locked="0" layoutInCell="1" allowOverlap="1" wp14:anchorId="62C7D6D9" wp14:editId="65ED50D0">
          <wp:simplePos x="0" y="0"/>
          <wp:positionH relativeFrom="column">
            <wp:posOffset>5059045</wp:posOffset>
          </wp:positionH>
          <wp:positionV relativeFrom="paragraph">
            <wp:posOffset>-842010</wp:posOffset>
          </wp:positionV>
          <wp:extent cx="1459230" cy="1221740"/>
          <wp:effectExtent l="0" t="0" r="1270" b="0"/>
          <wp:wrapNone/>
          <wp:docPr id="128704703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101" t="15099"/>
                  <a:stretch/>
                </pic:blipFill>
                <pic:spPr bwMode="auto">
                  <a:xfrm>
                    <a:off x="0" y="0"/>
                    <a:ext cx="1459230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5344" behindDoc="1" locked="0" layoutInCell="1" allowOverlap="1" wp14:anchorId="7D22CE11" wp14:editId="31A2C6CE">
          <wp:simplePos x="0" y="0"/>
          <wp:positionH relativeFrom="column">
            <wp:posOffset>-1081405</wp:posOffset>
          </wp:positionH>
          <wp:positionV relativeFrom="paragraph">
            <wp:posOffset>-721995</wp:posOffset>
          </wp:positionV>
          <wp:extent cx="5430520" cy="1101090"/>
          <wp:effectExtent l="0" t="0" r="5080" b="3810"/>
          <wp:wrapNone/>
          <wp:docPr id="213116493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430520" cy="1101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5EFBB" w14:textId="77777777" w:rsidR="00DC452B" w:rsidRDefault="00DC45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F77268DC"/>
    <w:lvl w:ilvl="0" w:tplc="54FA6C3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1793A"/>
    <w:rsid w:val="000244BF"/>
    <w:rsid w:val="000277D8"/>
    <w:rsid w:val="00030D02"/>
    <w:rsid w:val="00034561"/>
    <w:rsid w:val="00035A91"/>
    <w:rsid w:val="00044184"/>
    <w:rsid w:val="00053BD1"/>
    <w:rsid w:val="0006573D"/>
    <w:rsid w:val="0008638A"/>
    <w:rsid w:val="00094BB7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108FA"/>
    <w:rsid w:val="00110FA8"/>
    <w:rsid w:val="00113B5D"/>
    <w:rsid w:val="001145D4"/>
    <w:rsid w:val="00115EED"/>
    <w:rsid w:val="001475EF"/>
    <w:rsid w:val="001535F6"/>
    <w:rsid w:val="001676A1"/>
    <w:rsid w:val="00167A94"/>
    <w:rsid w:val="00170ED2"/>
    <w:rsid w:val="001720DA"/>
    <w:rsid w:val="001726B9"/>
    <w:rsid w:val="0018283E"/>
    <w:rsid w:val="001933D1"/>
    <w:rsid w:val="00196CC8"/>
    <w:rsid w:val="001A0169"/>
    <w:rsid w:val="001A0E20"/>
    <w:rsid w:val="001A46F2"/>
    <w:rsid w:val="001B4F5A"/>
    <w:rsid w:val="001C525E"/>
    <w:rsid w:val="001C5D8B"/>
    <w:rsid w:val="001D42E7"/>
    <w:rsid w:val="001E11CA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33F6"/>
    <w:rsid w:val="00234EE4"/>
    <w:rsid w:val="002415A1"/>
    <w:rsid w:val="002437F4"/>
    <w:rsid w:val="002525DF"/>
    <w:rsid w:val="00253541"/>
    <w:rsid w:val="0026141A"/>
    <w:rsid w:val="002628AA"/>
    <w:rsid w:val="00263EF9"/>
    <w:rsid w:val="002643AB"/>
    <w:rsid w:val="0026486F"/>
    <w:rsid w:val="002C49AE"/>
    <w:rsid w:val="002C6F6B"/>
    <w:rsid w:val="002D4649"/>
    <w:rsid w:val="002D695E"/>
    <w:rsid w:val="002E70DB"/>
    <w:rsid w:val="002F08B9"/>
    <w:rsid w:val="00301708"/>
    <w:rsid w:val="00324B65"/>
    <w:rsid w:val="00326DD7"/>
    <w:rsid w:val="0032768C"/>
    <w:rsid w:val="00340673"/>
    <w:rsid w:val="00341973"/>
    <w:rsid w:val="003428D8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57E99"/>
    <w:rsid w:val="004626EA"/>
    <w:rsid w:val="004640B8"/>
    <w:rsid w:val="00470ED8"/>
    <w:rsid w:val="00471FAD"/>
    <w:rsid w:val="00471FC7"/>
    <w:rsid w:val="004732E3"/>
    <w:rsid w:val="0049092E"/>
    <w:rsid w:val="004A7E54"/>
    <w:rsid w:val="004B1E6F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694C"/>
    <w:rsid w:val="00542027"/>
    <w:rsid w:val="00547208"/>
    <w:rsid w:val="00560D10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620F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0435"/>
    <w:rsid w:val="005D6B57"/>
    <w:rsid w:val="005D7855"/>
    <w:rsid w:val="005F3DF7"/>
    <w:rsid w:val="005F6A07"/>
    <w:rsid w:val="005F7874"/>
    <w:rsid w:val="006019FA"/>
    <w:rsid w:val="00601EAB"/>
    <w:rsid w:val="006056D8"/>
    <w:rsid w:val="00610370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0D58"/>
    <w:rsid w:val="0067168F"/>
    <w:rsid w:val="00681230"/>
    <w:rsid w:val="00681888"/>
    <w:rsid w:val="00681B06"/>
    <w:rsid w:val="00684857"/>
    <w:rsid w:val="00684F52"/>
    <w:rsid w:val="006902DD"/>
    <w:rsid w:val="0069278E"/>
    <w:rsid w:val="00692DE1"/>
    <w:rsid w:val="006A090C"/>
    <w:rsid w:val="006A639E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06932"/>
    <w:rsid w:val="007149F2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3735"/>
    <w:rsid w:val="0078456F"/>
    <w:rsid w:val="00791752"/>
    <w:rsid w:val="0079480B"/>
    <w:rsid w:val="007A15F1"/>
    <w:rsid w:val="007B2EE1"/>
    <w:rsid w:val="007B7C95"/>
    <w:rsid w:val="007C15F7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B4A73"/>
    <w:rsid w:val="008C1231"/>
    <w:rsid w:val="008C17A2"/>
    <w:rsid w:val="008C24EB"/>
    <w:rsid w:val="008D5A3B"/>
    <w:rsid w:val="008D6026"/>
    <w:rsid w:val="008D7825"/>
    <w:rsid w:val="008E0B72"/>
    <w:rsid w:val="008E5CC5"/>
    <w:rsid w:val="008F5EC2"/>
    <w:rsid w:val="008F7E38"/>
    <w:rsid w:val="00903C4B"/>
    <w:rsid w:val="00905E6B"/>
    <w:rsid w:val="009168DC"/>
    <w:rsid w:val="0092668B"/>
    <w:rsid w:val="00934A06"/>
    <w:rsid w:val="00937D79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76CC7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31A3F"/>
    <w:rsid w:val="00A675C5"/>
    <w:rsid w:val="00A73D22"/>
    <w:rsid w:val="00A75952"/>
    <w:rsid w:val="00A847B2"/>
    <w:rsid w:val="00A9012B"/>
    <w:rsid w:val="00AA52A4"/>
    <w:rsid w:val="00AB1FA4"/>
    <w:rsid w:val="00AB3A26"/>
    <w:rsid w:val="00AD08A1"/>
    <w:rsid w:val="00AE10E9"/>
    <w:rsid w:val="00AE25C2"/>
    <w:rsid w:val="00AE3F97"/>
    <w:rsid w:val="00B010B1"/>
    <w:rsid w:val="00B02DE0"/>
    <w:rsid w:val="00B0420E"/>
    <w:rsid w:val="00B072D2"/>
    <w:rsid w:val="00B07382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B2C7D"/>
    <w:rsid w:val="00BC0044"/>
    <w:rsid w:val="00BC4759"/>
    <w:rsid w:val="00BC5948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67C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23FF7"/>
    <w:rsid w:val="00D25062"/>
    <w:rsid w:val="00D25120"/>
    <w:rsid w:val="00D2622F"/>
    <w:rsid w:val="00D30477"/>
    <w:rsid w:val="00D32741"/>
    <w:rsid w:val="00D35BEA"/>
    <w:rsid w:val="00D46409"/>
    <w:rsid w:val="00D4680B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C32E9"/>
    <w:rsid w:val="00DC452B"/>
    <w:rsid w:val="00DD47E0"/>
    <w:rsid w:val="00DD7BE8"/>
    <w:rsid w:val="00E02F95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58E"/>
    <w:rsid w:val="00EB17AD"/>
    <w:rsid w:val="00EC4AB2"/>
    <w:rsid w:val="00EC5D5E"/>
    <w:rsid w:val="00ED4AFD"/>
    <w:rsid w:val="00ED61C7"/>
    <w:rsid w:val="00ED7449"/>
    <w:rsid w:val="00EF04B9"/>
    <w:rsid w:val="00EF712A"/>
    <w:rsid w:val="00EF7F73"/>
    <w:rsid w:val="00F025DB"/>
    <w:rsid w:val="00F03D79"/>
    <w:rsid w:val="00F0511D"/>
    <w:rsid w:val="00F0675A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7219A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59620F"/>
    <w:pPr>
      <w:keepNext/>
      <w:keepLines/>
      <w:spacing w:after="120"/>
      <w:outlineLvl w:val="0"/>
    </w:pPr>
    <w:rPr>
      <w:rFonts w:ascii="Noto Sans" w:eastAsia="Calibri" w:hAnsi="Noto Sans" w:cs="Noto Sans"/>
      <w:b/>
      <w:caps/>
      <w:color w:val="7030A0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9620F"/>
    <w:pPr>
      <w:keepNext/>
      <w:keepLines/>
      <w:spacing w:before="40" w:after="0"/>
      <w:outlineLvl w:val="1"/>
    </w:pPr>
    <w:rPr>
      <w:rFonts w:ascii="Noto Sans" w:eastAsiaTheme="majorEastAsia" w:hAnsi="Noto Sans" w:cs="Noto Sans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9620F"/>
    <w:rPr>
      <w:rFonts w:ascii="Noto Sans" w:eastAsia="Calibri" w:hAnsi="Noto Sans" w:cs="Noto Sans"/>
      <w:b/>
      <w:caps/>
      <w:color w:val="7030A0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59620F"/>
    <w:rPr>
      <w:rFonts w:ascii="Noto Sans" w:eastAsiaTheme="majorEastAsia" w:hAnsi="Noto Sans" w:cs="Noto Sans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5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59620F"/>
    <w:pPr>
      <w:spacing w:before="240" w:after="240" w:line="360" w:lineRule="auto"/>
    </w:pPr>
    <w:rPr>
      <w:rFonts w:ascii="Noto Sans" w:hAnsi="Noto Sans" w:cs="Noto Sans"/>
      <w:sz w:val="20"/>
      <w:szCs w:val="24"/>
    </w:rPr>
  </w:style>
  <w:style w:type="paragraph" w:customStyle="1" w:styleId="Vietas">
    <w:name w:val="Viñetas"/>
    <w:basedOn w:val="Contenido1"/>
    <w:qFormat/>
    <w:rsid w:val="0059620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character" w:styleId="Hipervnculo">
    <w:name w:val="Hyperlink"/>
    <w:basedOn w:val="Fuentedeprrafopredeter"/>
    <w:uiPriority w:val="99"/>
    <w:unhideWhenUsed/>
    <w:rsid w:val="00D4680B"/>
    <w:rPr>
      <w:color w:val="0563C1" w:themeColor="hyperlink"/>
      <w:u w:val="single"/>
    </w:rPr>
  </w:style>
  <w:style w:type="paragraph" w:customStyle="1" w:styleId="tituloAcuerdo">
    <w:name w:val="tituloAcuerdo"/>
    <w:basedOn w:val="Normal"/>
    <w:link w:val="tituloAcuerdoCar"/>
    <w:qFormat/>
    <w:rsid w:val="003428D8"/>
    <w:pPr>
      <w:spacing w:before="0" w:after="0" w:line="240" w:lineRule="auto"/>
    </w:pPr>
    <w:rPr>
      <w:rFonts w:ascii="Arial" w:eastAsia="Calibri" w:hAnsi="Arial" w:cs="Times New Roman"/>
      <w:b/>
      <w:sz w:val="22"/>
      <w:szCs w:val="24"/>
      <w:lang w:eastAsia="es-ES"/>
    </w:rPr>
  </w:style>
  <w:style w:type="character" w:customStyle="1" w:styleId="tituloAcuerdoCar">
    <w:name w:val="tituloAcuerdo Car"/>
    <w:basedOn w:val="Fuentedeprrafopredeter"/>
    <w:link w:val="tituloAcuerdo"/>
    <w:rsid w:val="003428D8"/>
    <w:rPr>
      <w:rFonts w:ascii="Arial" w:eastAsia="Calibri" w:hAnsi="Arial" w:cs="Times New Roman"/>
      <w:b/>
      <w:szCs w:val="24"/>
      <w:lang w:eastAsia="es-ES"/>
    </w:rPr>
  </w:style>
  <w:style w:type="paragraph" w:customStyle="1" w:styleId="paragraph">
    <w:name w:val="paragraph"/>
    <w:basedOn w:val="Normal"/>
    <w:rsid w:val="003428D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cion.general@inecol.mx" TargetMode="External"/><Relationship Id="rId1" Type="http://schemas.openxmlformats.org/officeDocument/2006/relationships/hyperlink" Target="mailto:direccion.general@inecol.mx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10</cp:revision>
  <dcterms:created xsi:type="dcterms:W3CDTF">2025-05-16T16:54:00Z</dcterms:created>
  <dcterms:modified xsi:type="dcterms:W3CDTF">2025-06-03T16:04:00Z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0b4a67d5-91cc-49e4-9c7b-e24e21a99df6</vt:lpwstr>
  </property>
</Properties>
</file>